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DF" w:rsidRDefault="00222BDF" w:rsidP="00222BDF">
      <w:pPr>
        <w:shd w:val="clear" w:color="auto" w:fill="FFFFFF"/>
        <w:spacing w:line="276" w:lineRule="auto"/>
        <w:ind w:firstLine="360"/>
        <w:jc w:val="both"/>
        <w:rPr>
          <w:rFonts w:asciiTheme="majorBidi" w:hAnsiTheme="majorBidi" w:cstheme="majorBidi"/>
          <w:lang w:val="fr-MA"/>
        </w:rPr>
      </w:pPr>
    </w:p>
    <w:p w:rsidR="00222BDF" w:rsidRPr="000738EB" w:rsidRDefault="00222BDF" w:rsidP="00222BDF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fr-FR"/>
        </w:rPr>
        <w:t>لقاء</w:t>
      </w:r>
      <w:r w:rsidRPr="008117A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fr-FR"/>
        </w:rPr>
        <w:t xml:space="preserve"> تكويني لفائدة </w:t>
      </w:r>
      <w:r w:rsidR="004A10A5" w:rsidRPr="004A10A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fr-FR"/>
        </w:rPr>
        <w:t xml:space="preserve">الأطر المشرفة على تسيير وتنشيط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fr-FR"/>
        </w:rPr>
        <w:t xml:space="preserve">المركز التفاعلي للتربية الطرقية بمدينة تزنيت </w:t>
      </w:r>
    </w:p>
    <w:p w:rsidR="00222BDF" w:rsidRDefault="00222BDF" w:rsidP="00222BDF">
      <w:pPr>
        <w:bidi/>
        <w:spacing w:after="0" w:line="276" w:lineRule="auto"/>
        <w:ind w:firstLine="720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</w:pPr>
      <w:r w:rsidRPr="00DF02F8">
        <w:rPr>
          <w:rFonts w:ascii="Sakkal Majalla" w:hAnsi="Sakkal Majalla" w:cs="Sakkal Majalla"/>
          <w:b/>
          <w:bCs/>
          <w:sz w:val="28"/>
          <w:szCs w:val="28"/>
          <w:rtl/>
          <w:lang w:val="fr-MA"/>
        </w:rPr>
        <w:t xml:space="preserve">تم يوم </w:t>
      </w:r>
      <w:r w:rsidR="00FA5DDA">
        <w:rPr>
          <w:rFonts w:ascii="Sakkal Majalla" w:hAnsi="Sakkal Majalla" w:cs="Sakkal Majalla" w:hint="cs"/>
          <w:b/>
          <w:bCs/>
          <w:sz w:val="28"/>
          <w:szCs w:val="28"/>
          <w:rtl/>
          <w:lang w:val="fr-MA"/>
        </w:rPr>
        <w:t>الخميس</w:t>
      </w:r>
      <w:r w:rsidRPr="00DF02F8">
        <w:rPr>
          <w:rFonts w:ascii="Sakkal Majalla" w:hAnsi="Sakkal Majalla" w:cs="Sakkal Majalla"/>
          <w:b/>
          <w:bCs/>
          <w:sz w:val="28"/>
          <w:szCs w:val="28"/>
          <w:rtl/>
          <w:lang w:val="fr-MA"/>
        </w:rPr>
        <w:t xml:space="preserve"> </w:t>
      </w:r>
      <w:r w:rsidR="00FA5DDA">
        <w:rPr>
          <w:rFonts w:ascii="Sakkal Majalla" w:hAnsi="Sakkal Majalla" w:cs="Sakkal Majalla" w:hint="cs"/>
          <w:b/>
          <w:bCs/>
          <w:sz w:val="28"/>
          <w:szCs w:val="28"/>
          <w:rtl/>
          <w:lang w:val="fr-MA"/>
        </w:rPr>
        <w:t>18</w:t>
      </w:r>
      <w:r w:rsidRPr="00DF02F8">
        <w:rPr>
          <w:rFonts w:ascii="Sakkal Majalla" w:hAnsi="Sakkal Majalla" w:cs="Sakkal Majalla"/>
          <w:b/>
          <w:bCs/>
          <w:sz w:val="28"/>
          <w:szCs w:val="28"/>
          <w:rtl/>
          <w:lang w:val="fr-MA"/>
        </w:rPr>
        <w:t xml:space="preserve"> مارس 2021</w:t>
      </w:r>
      <w:r w:rsidRPr="00DF02F8">
        <w:rPr>
          <w:rFonts w:ascii="Sakkal Majalla" w:hAnsi="Sakkal Majalla" w:cs="Sakkal Majalla"/>
          <w:b/>
          <w:bCs/>
          <w:sz w:val="28"/>
          <w:szCs w:val="28"/>
          <w:lang w:val="fr-MA"/>
        </w:rPr>
        <w:t xml:space="preserve"> </w:t>
      </w:r>
      <w:r w:rsidR="00301BF5">
        <w:rPr>
          <w:rFonts w:ascii="Sakkal Majalla" w:hAnsi="Sakkal Majalla" w:cs="Sakkal Majalla" w:hint="cs"/>
          <w:b/>
          <w:bCs/>
          <w:sz w:val="28"/>
          <w:szCs w:val="28"/>
          <w:rtl/>
          <w:lang w:val="fr-MA"/>
        </w:rPr>
        <w:t>تنظيم</w:t>
      </w:r>
      <w:r w:rsidRPr="00DF02F8">
        <w:rPr>
          <w:rFonts w:ascii="Sakkal Majalla" w:hAnsi="Sakkal Majalla" w:cs="Sakkal Majalla"/>
          <w:b/>
          <w:bCs/>
          <w:sz w:val="28"/>
          <w:szCs w:val="28"/>
          <w:rtl/>
          <w:lang w:val="fr-MA"/>
        </w:rPr>
        <w:t xml:space="preserve"> لقاء تكويني لفائدة </w:t>
      </w:r>
      <w:r w:rsidR="00F60A5C">
        <w:rPr>
          <w:rFonts w:ascii="Sakkal Majalla" w:hAnsi="Sakkal Majalla" w:cs="Sakkal Majalla" w:hint="cs"/>
          <w:b/>
          <w:bCs/>
          <w:sz w:val="28"/>
          <w:szCs w:val="28"/>
          <w:rtl/>
          <w:lang w:val="fr-MA"/>
        </w:rPr>
        <w:t xml:space="preserve">الأطر المشرفة على تسيير وتنشيط المركز التفاعلي للتربية الطرقية </w:t>
      </w:r>
      <w:r w:rsidR="00FA5DDA" w:rsidRPr="00FA5DDA">
        <w:rPr>
          <w:rFonts w:ascii="Sakkal Majalla" w:hAnsi="Sakkal Majalla" w:cs="Sakkal Majalla" w:hint="cs"/>
          <w:b/>
          <w:bCs/>
          <w:sz w:val="28"/>
          <w:szCs w:val="28"/>
          <w:rtl/>
          <w:lang w:val="fr-MA"/>
        </w:rPr>
        <w:t>بمدينة تزنيت</w:t>
      </w:r>
      <w:r w:rsidR="00301BF5">
        <w:rPr>
          <w:rFonts w:ascii="Sakkal Majalla" w:hAnsi="Sakkal Majalla" w:cs="Sakkal Majalla" w:hint="cs"/>
          <w:b/>
          <w:bCs/>
          <w:sz w:val="28"/>
          <w:szCs w:val="28"/>
          <w:rtl/>
          <w:lang w:val="fr-MA"/>
        </w:rPr>
        <w:t xml:space="preserve"> وبعض الأطر التربوية من مكونات المجتمع المدني</w:t>
      </w:r>
      <w:r w:rsidRPr="00DF02F8">
        <w:rPr>
          <w:rFonts w:ascii="Sakkal Majalla" w:hAnsi="Sakkal Majalla" w:cs="Sakkal Majalla" w:hint="cs"/>
          <w:b/>
          <w:bCs/>
          <w:sz w:val="28"/>
          <w:szCs w:val="28"/>
          <w:rtl/>
          <w:lang w:val="fr-MA"/>
        </w:rPr>
        <w:t>.</w:t>
      </w:r>
      <w:r w:rsidRPr="00DF02F8">
        <w:rPr>
          <w:rFonts w:ascii="Sakkal Majalla" w:hAnsi="Sakkal Majalla" w:cs="Sakkal Majalla"/>
          <w:b/>
          <w:bCs/>
          <w:sz w:val="28"/>
          <w:szCs w:val="28"/>
          <w:rtl/>
          <w:lang w:val="fr-MA"/>
        </w:rPr>
        <w:t xml:space="preserve"> ويأتي هدا اللقاء في </w:t>
      </w:r>
      <w:r w:rsidRPr="00DF02F8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 xml:space="preserve">إطار </w:t>
      </w:r>
      <w:r w:rsidR="00FA5DDA">
        <w:rPr>
          <w:rFonts w:ascii="Sakkal Majalla" w:hAnsi="Sakkal Majalla" w:cs="Sakkal Majalla" w:hint="cs"/>
          <w:b/>
          <w:bCs/>
          <w:sz w:val="28"/>
          <w:szCs w:val="28"/>
          <w:rtl/>
          <w:lang w:val="fr-FR"/>
        </w:rPr>
        <w:t>ت</w:t>
      </w:r>
      <w:r w:rsidR="00F60A5C">
        <w:rPr>
          <w:rFonts w:ascii="Sakkal Majalla" w:hAnsi="Sakkal Majalla" w:cs="Sakkal Majalla" w:hint="cs"/>
          <w:b/>
          <w:bCs/>
          <w:sz w:val="28"/>
          <w:szCs w:val="28"/>
          <w:rtl/>
          <w:lang w:val="fr-FR"/>
        </w:rPr>
        <w:t xml:space="preserve"> تأهيل </w:t>
      </w:r>
      <w:r w:rsidR="00301BF5">
        <w:rPr>
          <w:rFonts w:ascii="Sakkal Majalla" w:hAnsi="Sakkal Majalla" w:cs="Sakkal Majalla" w:hint="cs"/>
          <w:b/>
          <w:bCs/>
          <w:sz w:val="28"/>
          <w:szCs w:val="28"/>
          <w:rtl/>
          <w:lang w:val="fr-FR"/>
        </w:rPr>
        <w:t xml:space="preserve">وتعزيز قدرات </w:t>
      </w:r>
      <w:r w:rsidR="00F60A5C">
        <w:rPr>
          <w:rFonts w:ascii="Sakkal Majalla" w:hAnsi="Sakkal Majalla" w:cs="Sakkal Majalla" w:hint="cs"/>
          <w:b/>
          <w:bCs/>
          <w:sz w:val="28"/>
          <w:szCs w:val="28"/>
          <w:rtl/>
          <w:lang w:val="fr-FR"/>
        </w:rPr>
        <w:t>الأطر المشرفة على تنشيط المركز و</w:t>
      </w:r>
      <w:r w:rsidR="00301BF5">
        <w:rPr>
          <w:rFonts w:ascii="Sakkal Majalla" w:hAnsi="Sakkal Majalla" w:cs="Sakkal Majalla" w:hint="cs"/>
          <w:b/>
          <w:bCs/>
          <w:sz w:val="28"/>
          <w:szCs w:val="28"/>
          <w:rtl/>
          <w:lang w:val="fr-FR"/>
        </w:rPr>
        <w:t>تجويد برامج التربية الطرقية المقدمة لفائدة الناشئة.</w:t>
      </w:r>
    </w:p>
    <w:p w:rsidR="00F60A5C" w:rsidRDefault="00F60A5C" w:rsidP="00F60A5C">
      <w:pPr>
        <w:bidi/>
        <w:spacing w:after="0" w:line="276" w:lineRule="auto"/>
        <w:ind w:firstLine="72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وقد </w:t>
      </w:r>
      <w:r w:rsidR="00301BF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عرف هذا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التكوين حضور السيد</w:t>
      </w:r>
      <w:r w:rsidR="00301BF5">
        <w:rPr>
          <w:rFonts w:ascii="Sakkal Majalla" w:hAnsi="Sakkal Majalla" w:cs="Sakkal Majalla" w:hint="cs"/>
          <w:b/>
          <w:bCs/>
          <w:sz w:val="28"/>
          <w:szCs w:val="28"/>
          <w:rtl/>
        </w:rPr>
        <w:t>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301BF5">
        <w:rPr>
          <w:rFonts w:ascii="Sakkal Majalla" w:hAnsi="Sakkal Majalla" w:cs="Sakkal Majalla" w:hint="cs"/>
          <w:b/>
          <w:bCs/>
          <w:sz w:val="28"/>
          <w:szCs w:val="28"/>
          <w:rtl/>
        </w:rPr>
        <w:t>رئيسة مصلحة التنسيق والتتبع والاستراتيجية بالوكالة</w:t>
      </w:r>
      <w:r w:rsidR="009729A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الجهوية للسلامة الطرقية</w:t>
      </w:r>
      <w:r w:rsidR="00301BF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بجهتي سوس ماسة وكلميم واد نون وك</w:t>
      </w:r>
      <w:r w:rsidR="00301BF5" w:rsidRPr="004A10A5">
        <w:rPr>
          <w:rFonts w:ascii="Sakkal Majalla" w:hAnsi="Sakkal Majalla" w:cs="Sakkal Majalla"/>
          <w:b/>
          <w:bCs/>
          <w:sz w:val="28"/>
          <w:szCs w:val="28"/>
          <w:rtl/>
        </w:rPr>
        <w:t>ذ</w:t>
      </w:r>
      <w:r w:rsidR="00301BF5">
        <w:rPr>
          <w:rFonts w:ascii="Sakkal Majalla" w:hAnsi="Sakkal Majalla" w:cs="Sakkal Majalla" w:hint="cs"/>
          <w:b/>
          <w:bCs/>
          <w:sz w:val="28"/>
          <w:szCs w:val="28"/>
          <w:rtl/>
        </w:rPr>
        <w:t>ا السيد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رئيس المصلحة الإقليمية للوكالة الوطنية للسلامة الطرقية بتزنيت </w:t>
      </w:r>
      <w:r w:rsidR="004A10A5">
        <w:rPr>
          <w:rFonts w:ascii="Sakkal Majalla" w:hAnsi="Sakkal Majalla" w:cs="Sakkal Majalla" w:hint="cs"/>
          <w:b/>
          <w:bCs/>
          <w:sz w:val="28"/>
          <w:szCs w:val="28"/>
          <w:rtl/>
        </w:rPr>
        <w:t>بالإضافة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</w:t>
      </w:r>
      <w:r w:rsidR="00301BF5">
        <w:rPr>
          <w:rFonts w:ascii="Sakkal Majalla" w:hAnsi="Sakkal Majalla" w:cs="Sakkal Majalla" w:hint="cs"/>
          <w:b/>
          <w:bCs/>
          <w:sz w:val="28"/>
          <w:szCs w:val="28"/>
          <w:rtl/>
        </w:rPr>
        <w:t>ممثلين عن جماعة تزنيت.</w:t>
      </w:r>
    </w:p>
    <w:p w:rsidR="002B73A8" w:rsidRDefault="002B73A8" w:rsidP="002B73A8">
      <w:pPr>
        <w:bidi/>
        <w:spacing w:after="0" w:line="276" w:lineRule="auto"/>
        <w:ind w:firstLine="72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01BF5" w:rsidRDefault="00461DE5" w:rsidP="009C0B15">
      <w:pPr>
        <w:spacing w:after="0" w:line="276" w:lineRule="auto"/>
        <w:ind w:firstLine="720"/>
        <w:jc w:val="center"/>
        <w:rPr>
          <w:rFonts w:ascii="Vijaya" w:hAnsi="Vijaya" w:cs="Vijaya"/>
          <w:b/>
          <w:bCs/>
          <w:sz w:val="32"/>
          <w:szCs w:val="32"/>
          <w:u w:val="single"/>
          <w:lang w:val="fr-FR"/>
        </w:rPr>
      </w:pPr>
      <w:r w:rsidRPr="00461DE5">
        <w:rPr>
          <w:rFonts w:ascii="Vijaya" w:hAnsi="Vijaya" w:cs="Vijaya"/>
          <w:b/>
          <w:bCs/>
          <w:sz w:val="32"/>
          <w:szCs w:val="32"/>
          <w:u w:val="single"/>
          <w:lang w:val="fr-FR"/>
        </w:rPr>
        <w:t xml:space="preserve">Formation au profit des </w:t>
      </w:r>
      <w:r w:rsidR="003733E5">
        <w:rPr>
          <w:rFonts w:ascii="Vijaya" w:hAnsi="Vijaya" w:cs="Vijaya"/>
          <w:b/>
          <w:bCs/>
          <w:sz w:val="32"/>
          <w:szCs w:val="32"/>
          <w:u w:val="single"/>
          <w:lang w:val="fr-FR"/>
        </w:rPr>
        <w:t>animateurs</w:t>
      </w:r>
      <w:r w:rsidRPr="00461DE5">
        <w:rPr>
          <w:rFonts w:ascii="Vijaya" w:hAnsi="Vijaya" w:cs="Vijaya"/>
          <w:b/>
          <w:bCs/>
          <w:sz w:val="32"/>
          <w:szCs w:val="32"/>
          <w:u w:val="single"/>
          <w:lang w:val="fr-FR"/>
        </w:rPr>
        <w:t xml:space="preserve"> </w:t>
      </w:r>
      <w:r w:rsidRPr="00461DE5">
        <w:rPr>
          <w:rFonts w:ascii="Vijaya" w:hAnsi="Vijaya" w:cs="Vijaya"/>
          <w:b/>
          <w:bCs/>
          <w:sz w:val="32"/>
          <w:szCs w:val="32"/>
          <w:u w:val="single"/>
          <w:lang w:val="fr-MA"/>
        </w:rPr>
        <w:t xml:space="preserve">du </w:t>
      </w:r>
      <w:r w:rsidR="009C0B15">
        <w:rPr>
          <w:rFonts w:ascii="Vijaya" w:hAnsi="Vijaya" w:cs="Vijaya"/>
          <w:b/>
          <w:bCs/>
          <w:sz w:val="32"/>
          <w:szCs w:val="32"/>
          <w:u w:val="single"/>
          <w:lang w:val="fr-MA"/>
        </w:rPr>
        <w:t>C</w:t>
      </w:r>
      <w:r w:rsidRPr="00461DE5">
        <w:rPr>
          <w:rFonts w:ascii="Vijaya" w:hAnsi="Vijaya" w:cs="Vijaya"/>
          <w:b/>
          <w:bCs/>
          <w:sz w:val="32"/>
          <w:szCs w:val="32"/>
          <w:u w:val="single"/>
          <w:lang w:val="fr-MA"/>
        </w:rPr>
        <w:t xml:space="preserve">entre </w:t>
      </w:r>
      <w:r w:rsidR="009C0B15">
        <w:rPr>
          <w:rFonts w:ascii="Vijaya" w:hAnsi="Vijaya" w:cs="Vijaya"/>
          <w:b/>
          <w:bCs/>
          <w:sz w:val="32"/>
          <w:szCs w:val="32"/>
          <w:u w:val="single"/>
          <w:lang w:val="fr-MA"/>
        </w:rPr>
        <w:t>I</w:t>
      </w:r>
      <w:r w:rsidRPr="00461DE5">
        <w:rPr>
          <w:rFonts w:ascii="Vijaya" w:hAnsi="Vijaya" w:cs="Vijaya"/>
          <w:b/>
          <w:bCs/>
          <w:sz w:val="32"/>
          <w:szCs w:val="32"/>
          <w:u w:val="single"/>
          <w:lang w:val="fr-MA"/>
        </w:rPr>
        <w:t>nteractif d’</w:t>
      </w:r>
      <w:r w:rsidR="009C0B15">
        <w:rPr>
          <w:rFonts w:ascii="Vijaya" w:hAnsi="Vijaya" w:cs="Vijaya"/>
          <w:b/>
          <w:bCs/>
          <w:sz w:val="32"/>
          <w:szCs w:val="32"/>
          <w:u w:val="single"/>
          <w:lang w:val="fr-MA"/>
        </w:rPr>
        <w:t>E</w:t>
      </w:r>
      <w:r w:rsidRPr="00461DE5">
        <w:rPr>
          <w:rFonts w:ascii="Vijaya" w:hAnsi="Vijaya" w:cs="Vijaya"/>
          <w:b/>
          <w:bCs/>
          <w:sz w:val="32"/>
          <w:szCs w:val="32"/>
          <w:u w:val="single"/>
          <w:lang w:val="fr-MA"/>
        </w:rPr>
        <w:t xml:space="preserve">ducation </w:t>
      </w:r>
      <w:r w:rsidR="009C0B15">
        <w:rPr>
          <w:rFonts w:ascii="Vijaya" w:hAnsi="Vijaya" w:cs="Vijaya"/>
          <w:b/>
          <w:bCs/>
          <w:sz w:val="32"/>
          <w:szCs w:val="32"/>
          <w:u w:val="single"/>
          <w:lang w:val="fr-MA"/>
        </w:rPr>
        <w:t>R</w:t>
      </w:r>
      <w:r w:rsidRPr="00461DE5">
        <w:rPr>
          <w:rFonts w:ascii="Vijaya" w:hAnsi="Vijaya" w:cs="Vijaya"/>
          <w:b/>
          <w:bCs/>
          <w:sz w:val="32"/>
          <w:szCs w:val="32"/>
          <w:u w:val="single"/>
          <w:lang w:val="fr-MA"/>
        </w:rPr>
        <w:t xml:space="preserve">outière </w:t>
      </w:r>
      <w:r w:rsidRPr="00461DE5">
        <w:rPr>
          <w:rFonts w:ascii="Vijaya" w:hAnsi="Vijaya" w:cs="Vijaya"/>
          <w:b/>
          <w:bCs/>
          <w:sz w:val="32"/>
          <w:szCs w:val="32"/>
          <w:u w:val="single"/>
          <w:lang w:val="fr-FR"/>
        </w:rPr>
        <w:t>de Tiznit</w:t>
      </w:r>
    </w:p>
    <w:p w:rsidR="00461DE5" w:rsidRDefault="00461DE5" w:rsidP="00461DE5">
      <w:pPr>
        <w:spacing w:after="0" w:line="276" w:lineRule="auto"/>
        <w:ind w:firstLine="720"/>
        <w:jc w:val="center"/>
        <w:rPr>
          <w:rFonts w:ascii="Vijaya" w:hAnsi="Vijaya" w:cs="Vijaya"/>
          <w:b/>
          <w:bCs/>
          <w:sz w:val="32"/>
          <w:szCs w:val="32"/>
          <w:u w:val="single"/>
          <w:lang w:val="fr-FR"/>
        </w:rPr>
      </w:pPr>
    </w:p>
    <w:p w:rsidR="00461DE5" w:rsidRDefault="00461DE5" w:rsidP="00461DE5">
      <w:pPr>
        <w:spacing w:after="0" w:line="276" w:lineRule="auto"/>
        <w:ind w:firstLine="720"/>
        <w:jc w:val="center"/>
        <w:rPr>
          <w:rFonts w:ascii="Vijaya" w:hAnsi="Vijaya" w:cs="Vijaya"/>
          <w:b/>
          <w:bCs/>
          <w:sz w:val="32"/>
          <w:szCs w:val="32"/>
          <w:u w:val="single"/>
          <w:lang w:val="fr-FR"/>
        </w:rPr>
      </w:pPr>
    </w:p>
    <w:p w:rsidR="00C81B90" w:rsidRDefault="00461DE5" w:rsidP="003733E5">
      <w:pPr>
        <w:spacing w:after="0" w:line="276" w:lineRule="auto"/>
        <w:ind w:firstLine="720"/>
        <w:jc w:val="both"/>
        <w:rPr>
          <w:rFonts w:ascii="Vijaya" w:hAnsi="Vijaya" w:cs="Vijaya"/>
          <w:sz w:val="28"/>
          <w:szCs w:val="28"/>
          <w:lang w:val="fr-MA"/>
        </w:rPr>
      </w:pPr>
      <w:r w:rsidRPr="009729A2">
        <w:rPr>
          <w:rFonts w:ascii="Vijaya" w:hAnsi="Vijaya" w:cs="Vijaya"/>
          <w:sz w:val="28"/>
          <w:szCs w:val="28"/>
          <w:lang w:val="fr-MA"/>
        </w:rPr>
        <w:t xml:space="preserve">Le jeudi 18 mars 2021, s’est tenue une formation au profit des </w:t>
      </w:r>
      <w:r w:rsidR="003D13DE">
        <w:rPr>
          <w:rFonts w:ascii="Vijaya" w:hAnsi="Vijaya" w:cs="Vijaya"/>
          <w:sz w:val="28"/>
          <w:szCs w:val="28"/>
          <w:lang w:val="fr-MA"/>
        </w:rPr>
        <w:t>animateurs</w:t>
      </w:r>
      <w:r w:rsidRPr="009729A2">
        <w:rPr>
          <w:rFonts w:ascii="Vijaya" w:hAnsi="Vijaya" w:cs="Vijaya"/>
          <w:sz w:val="28"/>
          <w:szCs w:val="28"/>
          <w:lang w:val="fr-MA"/>
        </w:rPr>
        <w:t xml:space="preserve"> du </w:t>
      </w:r>
      <w:r w:rsidR="003733E5">
        <w:rPr>
          <w:rFonts w:ascii="Vijaya" w:hAnsi="Vijaya" w:cs="Vijaya"/>
          <w:sz w:val="28"/>
          <w:szCs w:val="28"/>
          <w:lang w:val="fr-MA"/>
        </w:rPr>
        <w:t>C</w:t>
      </w:r>
      <w:r w:rsidRPr="009729A2">
        <w:rPr>
          <w:rFonts w:ascii="Vijaya" w:hAnsi="Vijaya" w:cs="Vijaya"/>
          <w:sz w:val="28"/>
          <w:szCs w:val="28"/>
          <w:lang w:val="fr-MA"/>
        </w:rPr>
        <w:t xml:space="preserve">entre </w:t>
      </w:r>
      <w:r w:rsidR="003733E5">
        <w:rPr>
          <w:rFonts w:ascii="Vijaya" w:hAnsi="Vijaya" w:cs="Vijaya"/>
          <w:sz w:val="28"/>
          <w:szCs w:val="28"/>
          <w:lang w:val="fr-MA"/>
        </w:rPr>
        <w:t>I</w:t>
      </w:r>
      <w:r w:rsidRPr="009729A2">
        <w:rPr>
          <w:rFonts w:ascii="Vijaya" w:hAnsi="Vijaya" w:cs="Vijaya"/>
          <w:sz w:val="28"/>
          <w:szCs w:val="28"/>
          <w:lang w:val="fr-MA"/>
        </w:rPr>
        <w:t>nteractif d’</w:t>
      </w:r>
      <w:r w:rsidR="003733E5">
        <w:rPr>
          <w:rFonts w:ascii="Vijaya" w:hAnsi="Vijaya" w:cs="Vijaya"/>
          <w:sz w:val="28"/>
          <w:szCs w:val="28"/>
          <w:lang w:val="fr-MA"/>
        </w:rPr>
        <w:t>E</w:t>
      </w:r>
      <w:r w:rsidRPr="009729A2">
        <w:rPr>
          <w:rFonts w:ascii="Vijaya" w:hAnsi="Vijaya" w:cs="Vijaya"/>
          <w:sz w:val="28"/>
          <w:szCs w:val="28"/>
          <w:lang w:val="fr-MA"/>
        </w:rPr>
        <w:t xml:space="preserve">ducation </w:t>
      </w:r>
      <w:r w:rsidR="003733E5">
        <w:rPr>
          <w:rFonts w:ascii="Vijaya" w:hAnsi="Vijaya" w:cs="Vijaya"/>
          <w:sz w:val="28"/>
          <w:szCs w:val="28"/>
          <w:lang w:val="fr-MA"/>
        </w:rPr>
        <w:t>R</w:t>
      </w:r>
      <w:r w:rsidRPr="009729A2">
        <w:rPr>
          <w:rFonts w:ascii="Vijaya" w:hAnsi="Vijaya" w:cs="Vijaya"/>
          <w:sz w:val="28"/>
          <w:szCs w:val="28"/>
          <w:lang w:val="fr-MA"/>
        </w:rPr>
        <w:t xml:space="preserve">outière de Tiznit </w:t>
      </w:r>
      <w:r w:rsidR="003D13DE">
        <w:rPr>
          <w:rFonts w:ascii="Vijaya" w:hAnsi="Vijaya" w:cs="Vijaya"/>
          <w:sz w:val="28"/>
          <w:szCs w:val="28"/>
          <w:lang w:val="fr-MA"/>
        </w:rPr>
        <w:t xml:space="preserve">et des représentants </w:t>
      </w:r>
      <w:r w:rsidR="003733E5">
        <w:rPr>
          <w:rFonts w:ascii="Vijaya" w:hAnsi="Vijaya" w:cs="Vijaya"/>
          <w:sz w:val="28"/>
          <w:szCs w:val="28"/>
          <w:lang w:val="fr-MA"/>
        </w:rPr>
        <w:t xml:space="preserve">du tissu associatif </w:t>
      </w:r>
      <w:r w:rsidR="003D13DE">
        <w:rPr>
          <w:rFonts w:ascii="Vijaya" w:hAnsi="Vijaya" w:cs="Vijaya"/>
          <w:sz w:val="28"/>
          <w:szCs w:val="28"/>
          <w:lang w:val="fr-MA"/>
        </w:rPr>
        <w:t>de la ville</w:t>
      </w:r>
      <w:r w:rsidR="00596809" w:rsidRPr="009729A2">
        <w:rPr>
          <w:rFonts w:ascii="Vijaya" w:hAnsi="Vijaya" w:cs="Vijaya"/>
          <w:sz w:val="28"/>
          <w:szCs w:val="28"/>
          <w:lang w:val="fr-MA"/>
        </w:rPr>
        <w:t>.</w:t>
      </w:r>
      <w:r w:rsidR="009729A2">
        <w:rPr>
          <w:rFonts w:ascii="Vijaya" w:hAnsi="Vijaya" w:cs="Vijaya"/>
          <w:sz w:val="28"/>
          <w:szCs w:val="28"/>
          <w:lang w:val="fr-MA"/>
        </w:rPr>
        <w:t xml:space="preserve"> </w:t>
      </w:r>
      <w:r w:rsidR="00596809" w:rsidRPr="009729A2">
        <w:rPr>
          <w:rFonts w:ascii="Vijaya" w:hAnsi="Vijaya" w:cs="Vijaya"/>
          <w:sz w:val="28"/>
          <w:szCs w:val="28"/>
          <w:lang w:val="fr-MA"/>
        </w:rPr>
        <w:t xml:space="preserve">Cette </w:t>
      </w:r>
      <w:r w:rsidR="001F1ABD">
        <w:rPr>
          <w:rFonts w:ascii="Vijaya" w:hAnsi="Vijaya" w:cs="Vijaya"/>
          <w:sz w:val="28"/>
          <w:szCs w:val="28"/>
          <w:lang w:val="fr-MA"/>
        </w:rPr>
        <w:t>rencontre</w:t>
      </w:r>
      <w:r w:rsidR="00596809" w:rsidRPr="009729A2">
        <w:rPr>
          <w:rFonts w:ascii="Vijaya" w:hAnsi="Vijaya" w:cs="Vijaya"/>
          <w:sz w:val="28"/>
          <w:szCs w:val="28"/>
          <w:lang w:val="fr-MA"/>
        </w:rPr>
        <w:t xml:space="preserve"> s’inscrit dans le cadre du renforcement des capacités </w:t>
      </w:r>
      <w:r w:rsidR="003D13DE">
        <w:rPr>
          <w:rFonts w:ascii="Vijaya" w:hAnsi="Vijaya" w:cs="Vijaya"/>
          <w:sz w:val="28"/>
          <w:szCs w:val="28"/>
          <w:lang w:val="fr-MA"/>
        </w:rPr>
        <w:t>des ressources humaines</w:t>
      </w:r>
      <w:r w:rsidR="00596809" w:rsidRPr="009729A2">
        <w:rPr>
          <w:rFonts w:ascii="Vijaya" w:hAnsi="Vijaya" w:cs="Vijaya"/>
          <w:sz w:val="28"/>
          <w:szCs w:val="28"/>
          <w:lang w:val="fr-MA"/>
        </w:rPr>
        <w:t xml:space="preserve"> responsable </w:t>
      </w:r>
      <w:r w:rsidR="003D13DE">
        <w:rPr>
          <w:rFonts w:ascii="Vijaya" w:hAnsi="Vijaya" w:cs="Vijaya"/>
          <w:sz w:val="28"/>
          <w:szCs w:val="28"/>
          <w:lang w:val="fr-MA"/>
        </w:rPr>
        <w:t xml:space="preserve">de </w:t>
      </w:r>
      <w:r w:rsidR="00596809" w:rsidRPr="009729A2">
        <w:rPr>
          <w:rFonts w:ascii="Vijaya" w:hAnsi="Vijaya" w:cs="Vijaya"/>
          <w:sz w:val="28"/>
          <w:szCs w:val="28"/>
          <w:lang w:val="fr-MA"/>
        </w:rPr>
        <w:t>l’animation</w:t>
      </w:r>
      <w:r w:rsidR="003733E5">
        <w:rPr>
          <w:rFonts w:ascii="Vijaya" w:hAnsi="Vijaya" w:cs="Vijaya"/>
          <w:sz w:val="28"/>
          <w:szCs w:val="28"/>
          <w:lang w:val="fr-MA"/>
        </w:rPr>
        <w:t xml:space="preserve"> du centre et d’optimisation de la qualité</w:t>
      </w:r>
      <w:r w:rsidR="00596809" w:rsidRPr="009729A2">
        <w:rPr>
          <w:rFonts w:ascii="Vijaya" w:hAnsi="Vijaya" w:cs="Vijaya"/>
          <w:sz w:val="28"/>
          <w:szCs w:val="28"/>
          <w:lang w:val="fr-MA"/>
        </w:rPr>
        <w:t xml:space="preserve"> </w:t>
      </w:r>
      <w:r w:rsidR="003D13DE">
        <w:rPr>
          <w:rFonts w:ascii="Vijaya" w:hAnsi="Vijaya" w:cs="Vijaya"/>
          <w:sz w:val="28"/>
          <w:szCs w:val="28"/>
          <w:lang w:val="fr-MA"/>
        </w:rPr>
        <w:t xml:space="preserve">des programmes </w:t>
      </w:r>
      <w:r w:rsidR="003733E5">
        <w:rPr>
          <w:rFonts w:ascii="Vijaya" w:hAnsi="Vijaya" w:cs="Vijaya"/>
          <w:sz w:val="28"/>
          <w:szCs w:val="28"/>
          <w:lang w:val="fr-MA"/>
        </w:rPr>
        <w:t>éducatifs</w:t>
      </w:r>
      <w:r w:rsidR="00596809" w:rsidRPr="009729A2">
        <w:rPr>
          <w:rFonts w:ascii="Vijaya" w:hAnsi="Vijaya" w:cs="Vijaya"/>
          <w:sz w:val="28"/>
          <w:szCs w:val="28"/>
          <w:lang w:val="fr-MA"/>
        </w:rPr>
        <w:t xml:space="preserve"> </w:t>
      </w:r>
      <w:r w:rsidR="003733E5">
        <w:rPr>
          <w:rFonts w:ascii="Vijaya" w:hAnsi="Vijaya" w:cs="Vijaya"/>
          <w:sz w:val="28"/>
          <w:szCs w:val="28"/>
          <w:lang w:val="fr-MA"/>
        </w:rPr>
        <w:t>destinés aux</w:t>
      </w:r>
      <w:r w:rsidR="003D13DE">
        <w:rPr>
          <w:rFonts w:ascii="Vijaya" w:hAnsi="Vijaya" w:cs="Vijaya"/>
          <w:sz w:val="28"/>
          <w:szCs w:val="28"/>
          <w:lang w:val="fr-MA"/>
        </w:rPr>
        <w:t xml:space="preserve"> enfants.</w:t>
      </w:r>
    </w:p>
    <w:p w:rsidR="001F1ABD" w:rsidRDefault="001F1ABD" w:rsidP="009729A2">
      <w:pPr>
        <w:spacing w:after="0" w:line="276" w:lineRule="auto"/>
        <w:ind w:firstLine="720"/>
        <w:jc w:val="both"/>
        <w:rPr>
          <w:rFonts w:ascii="Vijaya" w:hAnsi="Vijaya" w:cs="Vijaya"/>
          <w:sz w:val="28"/>
          <w:szCs w:val="28"/>
          <w:lang w:val="fr-MA"/>
        </w:rPr>
      </w:pPr>
    </w:p>
    <w:p w:rsidR="009729A2" w:rsidRDefault="001F1ABD" w:rsidP="003733E5">
      <w:pPr>
        <w:spacing w:after="0" w:line="276" w:lineRule="auto"/>
        <w:ind w:firstLine="720"/>
        <w:jc w:val="both"/>
        <w:rPr>
          <w:rFonts w:ascii="Vijaya" w:hAnsi="Vijaya" w:cs="Vijaya"/>
          <w:sz w:val="28"/>
          <w:szCs w:val="28"/>
          <w:lang w:val="fr-MA"/>
        </w:rPr>
      </w:pPr>
      <w:r w:rsidRPr="001F1ABD">
        <w:rPr>
          <w:rFonts w:ascii="Vijaya" w:hAnsi="Vijaya" w:cs="Vijaya"/>
          <w:sz w:val="28"/>
          <w:szCs w:val="28"/>
          <w:lang w:val="fr-MA"/>
        </w:rPr>
        <w:t>Cette formation a connu</w:t>
      </w:r>
      <w:r w:rsidR="003D13DE">
        <w:rPr>
          <w:rFonts w:ascii="Vijaya" w:hAnsi="Vijaya" w:cs="Vijaya"/>
          <w:sz w:val="28"/>
          <w:szCs w:val="28"/>
          <w:lang w:val="fr-MA"/>
        </w:rPr>
        <w:t xml:space="preserve"> également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la participation </w:t>
      </w:r>
      <w:r w:rsidR="0022511D">
        <w:rPr>
          <w:rFonts w:ascii="Vijaya" w:hAnsi="Vijaya" w:cs="Vijaya"/>
          <w:sz w:val="28"/>
          <w:szCs w:val="28"/>
          <w:lang w:val="fr-MA"/>
        </w:rPr>
        <w:t>du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Cheffe d</w:t>
      </w:r>
      <w:r w:rsidR="003733E5">
        <w:rPr>
          <w:rFonts w:ascii="Vijaya" w:hAnsi="Vijaya" w:cs="Vijaya"/>
          <w:sz w:val="28"/>
          <w:szCs w:val="28"/>
          <w:lang w:val="fr-MA"/>
        </w:rPr>
        <w:t>u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service Coordination, </w:t>
      </w:r>
      <w:r w:rsidR="003733E5">
        <w:rPr>
          <w:rFonts w:ascii="Vijaya" w:hAnsi="Vijaya" w:cs="Vijaya"/>
          <w:sz w:val="28"/>
          <w:szCs w:val="28"/>
          <w:lang w:val="fr-MA"/>
        </w:rPr>
        <w:t>S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uivi et </w:t>
      </w:r>
      <w:r w:rsidR="003733E5">
        <w:rPr>
          <w:rFonts w:ascii="Vijaya" w:hAnsi="Vijaya" w:cs="Vijaya"/>
          <w:sz w:val="28"/>
          <w:szCs w:val="28"/>
          <w:lang w:val="fr-MA"/>
        </w:rPr>
        <w:t>S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tratégie </w:t>
      </w:r>
      <w:r w:rsidR="0022511D">
        <w:rPr>
          <w:rFonts w:ascii="Vijaya" w:hAnsi="Vijaya" w:cs="Vijaya"/>
          <w:sz w:val="28"/>
          <w:szCs w:val="28"/>
          <w:lang w:val="fr-MA"/>
        </w:rPr>
        <w:t>de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l’</w:t>
      </w:r>
      <w:r w:rsidR="003D13DE">
        <w:rPr>
          <w:rFonts w:ascii="Vijaya" w:hAnsi="Vijaya" w:cs="Vijaya"/>
          <w:sz w:val="28"/>
          <w:szCs w:val="28"/>
          <w:lang w:val="fr-MA"/>
        </w:rPr>
        <w:t>A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gence </w:t>
      </w:r>
      <w:r w:rsidR="003D13DE">
        <w:rPr>
          <w:rFonts w:ascii="Vijaya" w:hAnsi="Vijaya" w:cs="Vijaya"/>
          <w:sz w:val="28"/>
          <w:szCs w:val="28"/>
          <w:lang w:val="fr-MA"/>
        </w:rPr>
        <w:t>R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égionale de la </w:t>
      </w:r>
      <w:r w:rsidR="003D13DE">
        <w:rPr>
          <w:rFonts w:ascii="Vijaya" w:hAnsi="Vijaya" w:cs="Vijaya"/>
          <w:sz w:val="28"/>
          <w:szCs w:val="28"/>
          <w:lang w:val="fr-MA"/>
        </w:rPr>
        <w:t>S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écurité </w:t>
      </w:r>
      <w:r w:rsidR="003D13DE">
        <w:rPr>
          <w:rFonts w:ascii="Vijaya" w:hAnsi="Vijaya" w:cs="Vijaya"/>
          <w:sz w:val="28"/>
          <w:szCs w:val="28"/>
          <w:lang w:val="fr-MA"/>
        </w:rPr>
        <w:t>R</w:t>
      </w:r>
      <w:r w:rsidRPr="001F1ABD">
        <w:rPr>
          <w:rFonts w:ascii="Vijaya" w:hAnsi="Vijaya" w:cs="Vijaya"/>
          <w:sz w:val="28"/>
          <w:szCs w:val="28"/>
          <w:lang w:val="fr-MA"/>
        </w:rPr>
        <w:t>outière des régions</w:t>
      </w:r>
      <w:r w:rsidR="003D13DE">
        <w:rPr>
          <w:rFonts w:ascii="Vijaya" w:hAnsi="Vijaya" w:cs="Vijaya"/>
          <w:sz w:val="28"/>
          <w:szCs w:val="28"/>
          <w:lang w:val="fr-MA"/>
        </w:rPr>
        <w:t xml:space="preserve"> de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</w:t>
      </w:r>
      <w:proofErr w:type="spellStart"/>
      <w:r w:rsidRPr="003733E5">
        <w:rPr>
          <w:rFonts w:ascii="Vijaya" w:hAnsi="Vijaya" w:cs="Vijaya"/>
          <w:b/>
          <w:bCs/>
          <w:sz w:val="28"/>
          <w:szCs w:val="28"/>
          <w:lang w:val="fr-MA"/>
        </w:rPr>
        <w:t>Souss</w:t>
      </w:r>
      <w:proofErr w:type="spellEnd"/>
      <w:r w:rsidRPr="003733E5">
        <w:rPr>
          <w:rFonts w:ascii="Vijaya" w:hAnsi="Vijaya" w:cs="Vijaya"/>
          <w:b/>
          <w:bCs/>
          <w:sz w:val="28"/>
          <w:szCs w:val="28"/>
          <w:lang w:val="fr-MA"/>
        </w:rPr>
        <w:t xml:space="preserve"> </w:t>
      </w:r>
      <w:r w:rsidR="003733E5">
        <w:rPr>
          <w:rFonts w:ascii="Vijaya" w:hAnsi="Vijaya" w:cs="Vijaya"/>
          <w:b/>
          <w:bCs/>
          <w:sz w:val="28"/>
          <w:szCs w:val="28"/>
          <w:lang w:val="fr-MA"/>
        </w:rPr>
        <w:t>-</w:t>
      </w:r>
      <w:r w:rsidRPr="003733E5">
        <w:rPr>
          <w:rFonts w:ascii="Vijaya" w:hAnsi="Vijaya" w:cs="Vijaya"/>
          <w:b/>
          <w:bCs/>
          <w:sz w:val="28"/>
          <w:szCs w:val="28"/>
          <w:lang w:val="fr-MA"/>
        </w:rPr>
        <w:t xml:space="preserve"> Massa</w:t>
      </w:r>
      <w:r w:rsidR="0022511D">
        <w:rPr>
          <w:rFonts w:ascii="Vijaya" w:hAnsi="Vijaya" w:cs="Vijaya"/>
          <w:sz w:val="28"/>
          <w:szCs w:val="28"/>
          <w:lang w:val="fr-MA"/>
        </w:rPr>
        <w:t xml:space="preserve"> 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et </w:t>
      </w:r>
      <w:proofErr w:type="spellStart"/>
      <w:r w:rsidRPr="003733E5">
        <w:rPr>
          <w:rFonts w:ascii="Vijaya" w:hAnsi="Vijaya" w:cs="Vijaya"/>
          <w:b/>
          <w:bCs/>
          <w:sz w:val="28"/>
          <w:szCs w:val="28"/>
          <w:lang w:val="fr-MA"/>
        </w:rPr>
        <w:t>Guelmim</w:t>
      </w:r>
      <w:proofErr w:type="spellEnd"/>
      <w:r w:rsidRPr="003733E5">
        <w:rPr>
          <w:rFonts w:ascii="Vijaya" w:hAnsi="Vijaya" w:cs="Vijaya"/>
          <w:b/>
          <w:bCs/>
          <w:sz w:val="28"/>
          <w:szCs w:val="28"/>
          <w:lang w:val="fr-MA"/>
        </w:rPr>
        <w:t>-Oued Noun</w:t>
      </w:r>
      <w:r w:rsidRPr="001F1ABD">
        <w:rPr>
          <w:rFonts w:ascii="Vijaya" w:hAnsi="Vijaya" w:cs="Vijaya"/>
          <w:sz w:val="28"/>
          <w:szCs w:val="28"/>
          <w:lang w:val="fr-MA"/>
        </w:rPr>
        <w:t>,</w:t>
      </w:r>
      <w:r w:rsidR="0022511D">
        <w:rPr>
          <w:rFonts w:ascii="Vijaya" w:hAnsi="Vijaya" w:cs="Vijaya"/>
          <w:sz w:val="28"/>
          <w:szCs w:val="28"/>
          <w:lang w:val="fr-MA"/>
        </w:rPr>
        <w:t xml:space="preserve"> </w:t>
      </w:r>
      <w:r w:rsidR="003733E5">
        <w:rPr>
          <w:rFonts w:ascii="Vijaya" w:hAnsi="Vijaya" w:cs="Vijaya"/>
          <w:sz w:val="28"/>
          <w:szCs w:val="28"/>
          <w:lang w:val="fr-MA"/>
        </w:rPr>
        <w:t>du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chef d</w:t>
      </w:r>
      <w:r w:rsidR="003733E5">
        <w:rPr>
          <w:rFonts w:ascii="Vijaya" w:hAnsi="Vijaya" w:cs="Vijaya"/>
          <w:sz w:val="28"/>
          <w:szCs w:val="28"/>
          <w:lang w:val="fr-MA"/>
        </w:rPr>
        <w:t>u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</w:t>
      </w:r>
      <w:r w:rsidR="0022511D">
        <w:rPr>
          <w:rFonts w:ascii="Vijaya" w:hAnsi="Vijaya" w:cs="Vijaya"/>
          <w:sz w:val="28"/>
          <w:szCs w:val="28"/>
          <w:lang w:val="fr-MA"/>
        </w:rPr>
        <w:t>service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</w:t>
      </w:r>
      <w:r w:rsidR="003733E5">
        <w:rPr>
          <w:rFonts w:ascii="Vijaya" w:hAnsi="Vijaya" w:cs="Vijaya"/>
          <w:sz w:val="28"/>
          <w:szCs w:val="28"/>
          <w:lang w:val="fr-MA"/>
        </w:rPr>
        <w:t>provincial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de </w:t>
      </w:r>
      <w:r w:rsidR="003733E5">
        <w:rPr>
          <w:rFonts w:ascii="Vijaya" w:hAnsi="Vijaya" w:cs="Vijaya"/>
          <w:sz w:val="28"/>
          <w:szCs w:val="28"/>
          <w:lang w:val="fr-MA"/>
        </w:rPr>
        <w:t>la NARSA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</w:t>
      </w:r>
      <w:r w:rsidR="003733E5">
        <w:rPr>
          <w:rFonts w:ascii="Vijaya" w:hAnsi="Vijaya" w:cs="Vijaya"/>
          <w:sz w:val="28"/>
          <w:szCs w:val="28"/>
          <w:lang w:val="fr-MA"/>
        </w:rPr>
        <w:t>de Tiznit et</w:t>
      </w:r>
      <w:r w:rsidRPr="001F1ABD">
        <w:rPr>
          <w:rFonts w:ascii="Vijaya" w:hAnsi="Vijaya" w:cs="Vijaya"/>
          <w:sz w:val="28"/>
          <w:szCs w:val="28"/>
          <w:lang w:val="fr-MA"/>
        </w:rPr>
        <w:t xml:space="preserve"> des représentants d</w:t>
      </w:r>
      <w:r w:rsidR="0022511D">
        <w:rPr>
          <w:rFonts w:ascii="Vijaya" w:hAnsi="Vijaya" w:cs="Vijaya"/>
          <w:sz w:val="28"/>
          <w:szCs w:val="28"/>
          <w:lang w:val="fr-MA"/>
        </w:rPr>
        <w:t xml:space="preserve">e la commune de </w:t>
      </w:r>
      <w:r w:rsidRPr="001F1ABD">
        <w:rPr>
          <w:rFonts w:ascii="Vijaya" w:hAnsi="Vijaya" w:cs="Vijaya"/>
          <w:sz w:val="28"/>
          <w:szCs w:val="28"/>
          <w:lang w:val="fr-MA"/>
        </w:rPr>
        <w:t>Tiznit.</w:t>
      </w:r>
    </w:p>
    <w:sectPr w:rsidR="009729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19"/>
    <w:rsid w:val="00023FCA"/>
    <w:rsid w:val="00105835"/>
    <w:rsid w:val="00187AA5"/>
    <w:rsid w:val="001F1ABD"/>
    <w:rsid w:val="00222BDF"/>
    <w:rsid w:val="0022511D"/>
    <w:rsid w:val="002A2C6D"/>
    <w:rsid w:val="002B73A8"/>
    <w:rsid w:val="00301BF5"/>
    <w:rsid w:val="003733E5"/>
    <w:rsid w:val="003D13DE"/>
    <w:rsid w:val="00461DE5"/>
    <w:rsid w:val="004A10A5"/>
    <w:rsid w:val="00596809"/>
    <w:rsid w:val="0068743A"/>
    <w:rsid w:val="00890DF0"/>
    <w:rsid w:val="009729A2"/>
    <w:rsid w:val="009929FF"/>
    <w:rsid w:val="009C0B15"/>
    <w:rsid w:val="009E0319"/>
    <w:rsid w:val="00A022DE"/>
    <w:rsid w:val="00AA36BA"/>
    <w:rsid w:val="00AD1A2A"/>
    <w:rsid w:val="00C81B90"/>
    <w:rsid w:val="00EE7922"/>
    <w:rsid w:val="00F60A5C"/>
    <w:rsid w:val="00F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CAB3"/>
  <w15:chartTrackingRefBased/>
  <w15:docId w15:val="{0098E124-457B-46EE-A1DB-A0391A53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A10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0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10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0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10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0A5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1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1BF5"/>
    <w:rPr>
      <w:rFonts w:ascii="Courier New" w:eastAsia="Times New Roman" w:hAnsi="Courier New" w:cs="Courier New"/>
      <w:sz w:val="20"/>
      <w:szCs w:val="20"/>
    </w:rPr>
  </w:style>
  <w:style w:type="character" w:styleId="Accentuation">
    <w:name w:val="Emphasis"/>
    <w:basedOn w:val="Policepardfaut"/>
    <w:uiPriority w:val="20"/>
    <w:qFormat/>
    <w:rsid w:val="00972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Wardi22</dc:creator>
  <cp:keywords/>
  <dc:description/>
  <cp:lastModifiedBy>Utilisateur Windows</cp:lastModifiedBy>
  <cp:revision>13</cp:revision>
  <dcterms:created xsi:type="dcterms:W3CDTF">2021-03-19T14:31:00Z</dcterms:created>
  <dcterms:modified xsi:type="dcterms:W3CDTF">2021-03-19T14:32:00Z</dcterms:modified>
</cp:coreProperties>
</file>