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2B" w:rsidRDefault="00FC412B" w:rsidP="00DE12F4">
      <w:pPr>
        <w:tabs>
          <w:tab w:val="center" w:pos="0"/>
        </w:tabs>
        <w:spacing w:after="0" w:line="240" w:lineRule="auto"/>
        <w:jc w:val="center"/>
      </w:pPr>
    </w:p>
    <w:p w:rsidR="00FC412B" w:rsidRDefault="00FC412B" w:rsidP="00DE12F4">
      <w:pPr>
        <w:tabs>
          <w:tab w:val="center" w:pos="0"/>
        </w:tabs>
        <w:spacing w:after="0" w:line="240" w:lineRule="auto"/>
        <w:jc w:val="center"/>
      </w:pPr>
    </w:p>
    <w:p w:rsidR="00F966A8" w:rsidRPr="007F56AE" w:rsidRDefault="00F966A8" w:rsidP="00F966A8">
      <w:pPr>
        <w:bidi/>
        <w:spacing w:before="240" w:after="240" w:line="240" w:lineRule="auto"/>
        <w:jc w:val="center"/>
        <w:rPr>
          <w:rFonts w:cstheme="minorHAnsi"/>
          <w:b/>
          <w:bCs/>
          <w:sz w:val="56"/>
          <w:szCs w:val="56"/>
        </w:rPr>
      </w:pPr>
      <w:r w:rsidRPr="007F56AE">
        <w:rPr>
          <w:rFonts w:cstheme="minorHAnsi"/>
          <w:b/>
          <w:bCs/>
          <w:sz w:val="56"/>
          <w:szCs w:val="56"/>
        </w:rPr>
        <w:t>COM</w:t>
      </w:r>
      <w:r>
        <w:rPr>
          <w:rFonts w:cstheme="minorHAnsi"/>
          <w:b/>
          <w:bCs/>
          <w:sz w:val="56"/>
          <w:szCs w:val="56"/>
        </w:rPr>
        <w:t>MU</w:t>
      </w:r>
      <w:r w:rsidRPr="007F56AE">
        <w:rPr>
          <w:rFonts w:cstheme="minorHAnsi"/>
          <w:b/>
          <w:bCs/>
          <w:sz w:val="56"/>
          <w:szCs w:val="56"/>
        </w:rPr>
        <w:t>NIQ</w:t>
      </w:r>
      <w:r>
        <w:rPr>
          <w:rFonts w:cstheme="minorHAnsi"/>
          <w:b/>
          <w:bCs/>
          <w:sz w:val="56"/>
          <w:szCs w:val="56"/>
        </w:rPr>
        <w:t xml:space="preserve">UE </w:t>
      </w:r>
      <w:r w:rsidRPr="007F56AE">
        <w:rPr>
          <w:rFonts w:cstheme="minorHAnsi"/>
          <w:b/>
          <w:bCs/>
          <w:sz w:val="56"/>
          <w:szCs w:val="56"/>
        </w:rPr>
        <w:t xml:space="preserve">DE </w:t>
      </w:r>
      <w:r>
        <w:rPr>
          <w:rFonts w:cstheme="minorHAnsi"/>
          <w:b/>
          <w:bCs/>
          <w:sz w:val="56"/>
          <w:szCs w:val="56"/>
        </w:rPr>
        <w:t xml:space="preserve">DE </w:t>
      </w:r>
      <w:r w:rsidRPr="007F56AE">
        <w:rPr>
          <w:rFonts w:cstheme="minorHAnsi"/>
          <w:b/>
          <w:bCs/>
          <w:sz w:val="56"/>
          <w:szCs w:val="56"/>
        </w:rPr>
        <w:t xml:space="preserve">PRESSE </w:t>
      </w:r>
    </w:p>
    <w:p w:rsidR="00E93901" w:rsidRPr="00E93901" w:rsidRDefault="00E93901" w:rsidP="00E93901">
      <w:pPr>
        <w:pStyle w:val="NormalWeb"/>
        <w:shd w:val="clear" w:color="auto" w:fill="FFFFFF"/>
        <w:bidi/>
        <w:spacing w:before="240" w:beforeAutospacing="0" w:after="240" w:afterAutospacing="0"/>
        <w:jc w:val="center"/>
        <w:rPr>
          <w:rFonts w:ascii="Arial" w:hAnsi="Arial" w:cs="Arial"/>
        </w:rPr>
      </w:pPr>
      <w:r>
        <w:rPr>
          <w:rFonts w:ascii="Arial" w:hAnsi="Arial" w:cs="Arial"/>
          <w:b/>
          <w:bCs/>
          <w:color w:val="222222"/>
          <w:sz w:val="32"/>
          <w:szCs w:val="32"/>
        </w:rPr>
        <w:br/>
      </w:r>
      <w:r w:rsidRPr="00E93901">
        <w:rPr>
          <w:rFonts w:ascii="Arial" w:hAnsi="Arial" w:cs="Arial"/>
          <w:b/>
          <w:bCs/>
          <w:sz w:val="32"/>
          <w:szCs w:val="32"/>
        </w:rPr>
        <w:t xml:space="preserve">Lancement de l’opération relative à la réception des dossiers de demandes de renouvellement des certificats d’immatriculation (cartes grises) et d’obtention de leurs duplicatas auprès des agences relevant d’Al </w:t>
      </w:r>
      <w:proofErr w:type="spellStart"/>
      <w:r w:rsidRPr="00E93901">
        <w:rPr>
          <w:rFonts w:ascii="Arial" w:hAnsi="Arial" w:cs="Arial"/>
          <w:b/>
          <w:bCs/>
          <w:sz w:val="32"/>
          <w:szCs w:val="32"/>
        </w:rPr>
        <w:t>Barid</w:t>
      </w:r>
      <w:proofErr w:type="spellEnd"/>
      <w:r w:rsidRPr="00E93901">
        <w:rPr>
          <w:rFonts w:ascii="Arial" w:hAnsi="Arial" w:cs="Arial"/>
          <w:b/>
          <w:bCs/>
          <w:sz w:val="32"/>
          <w:szCs w:val="32"/>
        </w:rPr>
        <w:t xml:space="preserve"> Bank e</w:t>
      </w:r>
      <w:bookmarkStart w:id="0" w:name="_GoBack"/>
      <w:bookmarkEnd w:id="0"/>
      <w:r w:rsidRPr="00E93901">
        <w:rPr>
          <w:rFonts w:ascii="Arial" w:hAnsi="Arial" w:cs="Arial"/>
          <w:b/>
          <w:bCs/>
          <w:sz w:val="32"/>
          <w:szCs w:val="32"/>
        </w:rPr>
        <w:t xml:space="preserve">t </w:t>
      </w:r>
      <w:proofErr w:type="spellStart"/>
      <w:r w:rsidRPr="00E93901">
        <w:rPr>
          <w:rFonts w:ascii="Arial" w:hAnsi="Arial" w:cs="Arial"/>
          <w:b/>
          <w:bCs/>
          <w:sz w:val="32"/>
          <w:szCs w:val="32"/>
        </w:rPr>
        <w:t>Barid</w:t>
      </w:r>
      <w:proofErr w:type="spellEnd"/>
      <w:r w:rsidRPr="00E93901">
        <w:rPr>
          <w:rFonts w:ascii="Arial" w:hAnsi="Arial" w:cs="Arial"/>
          <w:b/>
          <w:bCs/>
          <w:sz w:val="32"/>
          <w:szCs w:val="32"/>
        </w:rPr>
        <w:t xml:space="preserve"> Cash</w:t>
      </w:r>
    </w:p>
    <w:p w:rsidR="00E93901" w:rsidRPr="00E93901" w:rsidRDefault="00E93901" w:rsidP="00E93901">
      <w:pPr>
        <w:pStyle w:val="NormalWeb"/>
        <w:shd w:val="clear" w:color="auto" w:fill="FFFFFF"/>
        <w:spacing w:before="240" w:beforeAutospacing="0" w:after="240" w:afterAutospacing="0" w:line="224" w:lineRule="atLeast"/>
        <w:jc w:val="both"/>
        <w:rPr>
          <w:rFonts w:ascii="Arial" w:hAnsi="Arial" w:cs="Arial"/>
          <w:rtl/>
        </w:rPr>
      </w:pPr>
      <w:r w:rsidRPr="00E93901">
        <w:rPr>
          <w:rFonts w:ascii="Arial" w:hAnsi="Arial" w:cs="Arial"/>
        </w:rPr>
        <w:t>L’Agence Nationale de la Sécurité Routière (NARSA) porte à la connaissance de l’ensemble des  usagers que, dans le cadre de ses efforts continus visant le développement et l’amélioration de la qualité de ses services, et afin de capitaliser sur les acquis réalisés dans le cadre de la convention de partenariat et de collaboration signée le 1</w:t>
      </w:r>
      <w:r w:rsidRPr="00E93901">
        <w:rPr>
          <w:rFonts w:ascii="Arial" w:hAnsi="Arial" w:cs="Arial"/>
          <w:vertAlign w:val="superscript"/>
        </w:rPr>
        <w:t>er</w:t>
      </w:r>
      <w:r w:rsidRPr="00E93901">
        <w:rPr>
          <w:rFonts w:ascii="Arial" w:hAnsi="Arial" w:cs="Arial"/>
        </w:rPr>
        <w:t xml:space="preserve"> juin 2021 avec le groupe Al </w:t>
      </w:r>
      <w:proofErr w:type="spellStart"/>
      <w:r w:rsidRPr="00E93901">
        <w:rPr>
          <w:rFonts w:ascii="Arial" w:hAnsi="Arial" w:cs="Arial"/>
        </w:rPr>
        <w:t>Barid</w:t>
      </w:r>
      <w:proofErr w:type="spellEnd"/>
      <w:r w:rsidRPr="00E93901">
        <w:rPr>
          <w:rFonts w:ascii="Arial" w:hAnsi="Arial" w:cs="Arial"/>
        </w:rPr>
        <w:t xml:space="preserve"> Bank et </w:t>
      </w:r>
      <w:proofErr w:type="spellStart"/>
      <w:r w:rsidRPr="00E93901">
        <w:rPr>
          <w:rFonts w:ascii="Arial" w:hAnsi="Arial" w:cs="Arial"/>
        </w:rPr>
        <w:t>Barid</w:t>
      </w:r>
      <w:proofErr w:type="spellEnd"/>
      <w:r w:rsidRPr="00E93901">
        <w:rPr>
          <w:rFonts w:ascii="Arial" w:hAnsi="Arial" w:cs="Arial"/>
        </w:rPr>
        <w:t xml:space="preserve"> Cash, les agences agréées relevant du groupe précité entameront la réception des dossiers de demandes de renouvellement des certificats d’immatriculation de véhicules (cartes grises) ainsi que les demande d’obtention de leurs duplicatas et ce, selon le calendrier suivant :</w:t>
      </w:r>
    </w:p>
    <w:p w:rsidR="00E93901" w:rsidRPr="00E93901" w:rsidRDefault="00E93901" w:rsidP="00E93901">
      <w:pPr>
        <w:pStyle w:val="NormalWeb"/>
        <w:shd w:val="clear" w:color="auto" w:fill="FFFFFF"/>
        <w:spacing w:before="240" w:beforeAutospacing="0" w:after="240" w:afterAutospacing="0" w:line="224" w:lineRule="atLeast"/>
        <w:ind w:left="720"/>
        <w:jc w:val="both"/>
        <w:rPr>
          <w:rFonts w:ascii="Arial" w:hAnsi="Arial" w:cs="Arial"/>
        </w:rPr>
      </w:pPr>
      <w:r w:rsidRPr="00E93901">
        <w:rPr>
          <w:rFonts w:ascii="Symbol" w:hAnsi="Symbol" w:cs="Arial"/>
        </w:rPr>
        <w:t></w:t>
      </w:r>
      <w:r w:rsidRPr="00E93901">
        <w:rPr>
          <w:sz w:val="14"/>
          <w:szCs w:val="14"/>
        </w:rPr>
        <w:t>        </w:t>
      </w:r>
      <w:r w:rsidRPr="00E93901">
        <w:rPr>
          <w:rFonts w:ascii="Arial" w:hAnsi="Arial" w:cs="Arial"/>
        </w:rPr>
        <w:t xml:space="preserve">A partir du jeudi 14 avril 2022 dans la ville de Rabat et sa généralisation au niveau de la région Rabat – Salé – </w:t>
      </w:r>
      <w:proofErr w:type="spellStart"/>
      <w:r w:rsidRPr="00E93901">
        <w:rPr>
          <w:rFonts w:ascii="Arial" w:hAnsi="Arial" w:cs="Arial"/>
        </w:rPr>
        <w:t>Kénitra</w:t>
      </w:r>
      <w:proofErr w:type="spellEnd"/>
      <w:r w:rsidRPr="00E93901">
        <w:rPr>
          <w:rFonts w:ascii="Arial" w:hAnsi="Arial" w:cs="Arial"/>
        </w:rPr>
        <w:t xml:space="preserve"> à compter du lundi 18 avril </w:t>
      </w:r>
      <w:proofErr w:type="gramStart"/>
      <w:r w:rsidRPr="00E93901">
        <w:rPr>
          <w:rFonts w:ascii="Arial" w:hAnsi="Arial" w:cs="Arial"/>
        </w:rPr>
        <w:t>2022;</w:t>
      </w:r>
      <w:proofErr w:type="gramEnd"/>
    </w:p>
    <w:p w:rsidR="00E93901" w:rsidRPr="00E93901" w:rsidRDefault="00E93901" w:rsidP="00E93901">
      <w:pPr>
        <w:pStyle w:val="NormalWeb"/>
        <w:shd w:val="clear" w:color="auto" w:fill="FFFFFF"/>
        <w:spacing w:before="240" w:beforeAutospacing="0" w:after="240" w:afterAutospacing="0" w:line="224" w:lineRule="atLeast"/>
        <w:ind w:left="720"/>
        <w:jc w:val="both"/>
        <w:rPr>
          <w:rFonts w:ascii="Arial" w:hAnsi="Arial" w:cs="Arial"/>
        </w:rPr>
      </w:pPr>
      <w:r w:rsidRPr="00E93901">
        <w:rPr>
          <w:rFonts w:ascii="Symbol" w:hAnsi="Symbol" w:cs="Arial"/>
        </w:rPr>
        <w:t></w:t>
      </w:r>
      <w:r w:rsidRPr="00E93901">
        <w:rPr>
          <w:sz w:val="14"/>
          <w:szCs w:val="14"/>
        </w:rPr>
        <w:t>        </w:t>
      </w:r>
      <w:r w:rsidRPr="00E93901">
        <w:rPr>
          <w:rFonts w:ascii="Arial" w:hAnsi="Arial" w:cs="Arial"/>
        </w:rPr>
        <w:t>A partir du jeudi 21 avril 2022 pour le reste des régions du Royaume.</w:t>
      </w:r>
    </w:p>
    <w:p w:rsidR="00E93901" w:rsidRPr="00E93901" w:rsidRDefault="00E93901" w:rsidP="00E93901">
      <w:pPr>
        <w:pStyle w:val="NormalWeb"/>
        <w:shd w:val="clear" w:color="auto" w:fill="FFFFFF"/>
        <w:spacing w:before="240" w:beforeAutospacing="0" w:after="240" w:afterAutospacing="0" w:line="224" w:lineRule="atLeast"/>
        <w:jc w:val="both"/>
        <w:rPr>
          <w:rFonts w:ascii="Arial" w:hAnsi="Arial" w:cs="Arial"/>
        </w:rPr>
      </w:pPr>
      <w:r w:rsidRPr="00E93901">
        <w:rPr>
          <w:rFonts w:ascii="Arial" w:hAnsi="Arial" w:cs="Arial"/>
        </w:rPr>
        <w:t xml:space="preserve">A travers la mise en place de ce nouveau service, le bouquet de services de proximité offerts par les agences relevant d’Al </w:t>
      </w:r>
      <w:proofErr w:type="spellStart"/>
      <w:r w:rsidRPr="00E93901">
        <w:rPr>
          <w:rFonts w:ascii="Arial" w:hAnsi="Arial" w:cs="Arial"/>
        </w:rPr>
        <w:t>Barid</w:t>
      </w:r>
      <w:proofErr w:type="spellEnd"/>
      <w:r w:rsidRPr="00E93901">
        <w:rPr>
          <w:rFonts w:ascii="Arial" w:hAnsi="Arial" w:cs="Arial"/>
        </w:rPr>
        <w:t xml:space="preserve"> Bank et </w:t>
      </w:r>
      <w:proofErr w:type="spellStart"/>
      <w:r w:rsidRPr="00E93901">
        <w:rPr>
          <w:rFonts w:ascii="Arial" w:hAnsi="Arial" w:cs="Arial"/>
        </w:rPr>
        <w:t>Barid</w:t>
      </w:r>
      <w:proofErr w:type="spellEnd"/>
      <w:r w:rsidRPr="00E93901">
        <w:rPr>
          <w:rFonts w:ascii="Arial" w:hAnsi="Arial" w:cs="Arial"/>
        </w:rPr>
        <w:t xml:space="preserve"> Cash s’élargit pour englober le dépôt des demandes de renouvellement de permis de conduire et l’obtention de leurs duplicatas, le dépôt des réclamations et des déclarations relatives aux infractions constatées par les radars fixes ainsi que les demandes de renouvellement des certificats d’immatriculation des véhicules et l’obtention de leurs duplicatas.</w:t>
      </w:r>
    </w:p>
    <w:p w:rsidR="00E93901" w:rsidRPr="00E93901" w:rsidRDefault="00E93901" w:rsidP="00E93901">
      <w:pPr>
        <w:pStyle w:val="NormalWeb"/>
        <w:shd w:val="clear" w:color="auto" w:fill="FFFFFF"/>
        <w:spacing w:before="240" w:beforeAutospacing="0" w:after="240" w:afterAutospacing="0" w:line="224" w:lineRule="atLeast"/>
        <w:jc w:val="both"/>
        <w:rPr>
          <w:rFonts w:ascii="Arial" w:hAnsi="Arial" w:cs="Arial"/>
        </w:rPr>
      </w:pPr>
      <w:r w:rsidRPr="00E93901">
        <w:rPr>
          <w:rFonts w:ascii="Arial" w:hAnsi="Arial" w:cs="Arial"/>
        </w:rPr>
        <w:t xml:space="preserve">La liste des agences agréées relevant d’Al </w:t>
      </w:r>
      <w:proofErr w:type="spellStart"/>
      <w:r w:rsidRPr="00E93901">
        <w:rPr>
          <w:rFonts w:ascii="Arial" w:hAnsi="Arial" w:cs="Arial"/>
        </w:rPr>
        <w:t>Barid</w:t>
      </w:r>
      <w:proofErr w:type="spellEnd"/>
      <w:r w:rsidRPr="00E93901">
        <w:rPr>
          <w:rFonts w:ascii="Arial" w:hAnsi="Arial" w:cs="Arial"/>
        </w:rPr>
        <w:t xml:space="preserve"> Bank et </w:t>
      </w:r>
      <w:proofErr w:type="spellStart"/>
      <w:r w:rsidRPr="00E93901">
        <w:rPr>
          <w:rFonts w:ascii="Arial" w:hAnsi="Arial" w:cs="Arial"/>
        </w:rPr>
        <w:t>Barid</w:t>
      </w:r>
      <w:proofErr w:type="spellEnd"/>
      <w:r w:rsidRPr="00E93901">
        <w:rPr>
          <w:rFonts w:ascii="Arial" w:hAnsi="Arial" w:cs="Arial"/>
        </w:rPr>
        <w:t xml:space="preserve"> Cash , offrant ces services, peut être consultée au niveau du  portail de l’Agence Nationale de la Sécurité Routière </w:t>
      </w:r>
      <w:hyperlink r:id="rId7" w:tgtFrame="_blank" w:history="1">
        <w:r w:rsidRPr="00E93901">
          <w:rPr>
            <w:rStyle w:val="Lienhypertexte"/>
            <w:rFonts w:ascii="Arial" w:hAnsi="Arial" w:cs="Arial"/>
            <w:color w:val="auto"/>
          </w:rPr>
          <w:t>www.narsa.ma</w:t>
        </w:r>
      </w:hyperlink>
      <w:r w:rsidRPr="00E93901">
        <w:rPr>
          <w:rFonts w:ascii="Arial" w:hAnsi="Arial" w:cs="Arial"/>
        </w:rPr>
        <w:t xml:space="preserve">,  le site de </w:t>
      </w:r>
      <w:proofErr w:type="spellStart"/>
      <w:r w:rsidRPr="00E93901">
        <w:rPr>
          <w:rFonts w:ascii="Arial" w:hAnsi="Arial" w:cs="Arial"/>
        </w:rPr>
        <w:t>Barid</w:t>
      </w:r>
      <w:proofErr w:type="spellEnd"/>
      <w:r w:rsidRPr="00E93901">
        <w:rPr>
          <w:rFonts w:ascii="Arial" w:hAnsi="Arial" w:cs="Arial"/>
        </w:rPr>
        <w:t xml:space="preserve"> Cash </w:t>
      </w:r>
      <w:hyperlink r:id="rId8" w:tgtFrame="_blank" w:history="1">
        <w:r w:rsidRPr="00E93901">
          <w:rPr>
            <w:rStyle w:val="Lienhypertexte"/>
            <w:rFonts w:ascii="Arial" w:hAnsi="Arial" w:cs="Arial"/>
            <w:color w:val="auto"/>
          </w:rPr>
          <w:t>www.baridcash.ma</w:t>
        </w:r>
      </w:hyperlink>
      <w:r w:rsidRPr="00E93901">
        <w:rPr>
          <w:rFonts w:ascii="Arial" w:hAnsi="Arial" w:cs="Arial"/>
        </w:rPr>
        <w:t xml:space="preserve"> ainsi que sur le site d’Al </w:t>
      </w:r>
      <w:proofErr w:type="spellStart"/>
      <w:r w:rsidRPr="00E93901">
        <w:rPr>
          <w:rFonts w:ascii="Arial" w:hAnsi="Arial" w:cs="Arial"/>
        </w:rPr>
        <w:t>Barid</w:t>
      </w:r>
      <w:proofErr w:type="spellEnd"/>
      <w:r w:rsidRPr="00E93901">
        <w:rPr>
          <w:rFonts w:ascii="Arial" w:hAnsi="Arial" w:cs="Arial"/>
        </w:rPr>
        <w:t xml:space="preserve"> Bank </w:t>
      </w:r>
      <w:hyperlink r:id="rId9" w:tgtFrame="_blank" w:history="1">
        <w:r w:rsidRPr="00E93901">
          <w:rPr>
            <w:rStyle w:val="Lienhypertexte"/>
            <w:rFonts w:ascii="Arial" w:hAnsi="Arial" w:cs="Arial"/>
            <w:color w:val="auto"/>
          </w:rPr>
          <w:t>www.albaridbank.ma</w:t>
        </w:r>
      </w:hyperlink>
      <w:r w:rsidRPr="00E93901">
        <w:rPr>
          <w:rFonts w:ascii="Arial" w:hAnsi="Arial" w:cs="Arial"/>
        </w:rPr>
        <w:t>.</w:t>
      </w:r>
    </w:p>
    <w:p w:rsidR="00E93901" w:rsidRPr="00E93901" w:rsidRDefault="00E93901" w:rsidP="00E93901">
      <w:pPr>
        <w:pStyle w:val="NormalWeb"/>
        <w:shd w:val="clear" w:color="auto" w:fill="FFFFFF"/>
        <w:spacing w:before="240" w:beforeAutospacing="0" w:after="240" w:afterAutospacing="0" w:line="224" w:lineRule="atLeast"/>
        <w:jc w:val="both"/>
        <w:rPr>
          <w:rFonts w:ascii="Arial" w:hAnsi="Arial" w:cs="Arial"/>
        </w:rPr>
      </w:pPr>
      <w:r w:rsidRPr="00E93901">
        <w:rPr>
          <w:rFonts w:ascii="Arial" w:hAnsi="Arial" w:cs="Arial"/>
        </w:rPr>
        <w:t xml:space="preserve"> Les usagers souhaitant bénéficier des services précités, sont invités à choisir l’une des agences d’Al </w:t>
      </w:r>
      <w:proofErr w:type="spellStart"/>
      <w:r w:rsidRPr="00E93901">
        <w:rPr>
          <w:rFonts w:ascii="Arial" w:hAnsi="Arial" w:cs="Arial"/>
        </w:rPr>
        <w:t>Barid</w:t>
      </w:r>
      <w:proofErr w:type="spellEnd"/>
      <w:r w:rsidRPr="00E93901">
        <w:rPr>
          <w:rFonts w:ascii="Arial" w:hAnsi="Arial" w:cs="Arial"/>
        </w:rPr>
        <w:t xml:space="preserve"> Bank ou </w:t>
      </w:r>
      <w:proofErr w:type="spellStart"/>
      <w:r w:rsidRPr="00E93901">
        <w:rPr>
          <w:rFonts w:ascii="Arial" w:hAnsi="Arial" w:cs="Arial"/>
        </w:rPr>
        <w:t>Barid</w:t>
      </w:r>
      <w:proofErr w:type="spellEnd"/>
      <w:r w:rsidRPr="00E93901">
        <w:rPr>
          <w:rFonts w:ascii="Arial" w:hAnsi="Arial" w:cs="Arial"/>
        </w:rPr>
        <w:t xml:space="preserve"> Cash la plus proche de leur lieu de résidence sans avoir à réserver un rendez-vous au préalable et ce à partir de 9h à 18h pendant le mois de Ramadan et de 9h à 20h après le Ramadan. La délivrance des permis de conduire et cartes grises se fera auprès de la même agence où le dossier de la demande a été déposé.</w:t>
      </w:r>
    </w:p>
    <w:p w:rsidR="00CA4CC3" w:rsidRDefault="00CA4CC3" w:rsidP="00CA4CC3">
      <w:pPr>
        <w:pStyle w:val="Titre1"/>
        <w:ind w:left="992"/>
        <w:jc w:val="center"/>
        <w:rPr>
          <w:b/>
          <w:bCs/>
          <w:i/>
          <w:iCs/>
          <w:sz w:val="24"/>
          <w:szCs w:val="24"/>
          <w:u w:val="single"/>
          <w:lang w:bidi="ar-MA"/>
        </w:rPr>
      </w:pPr>
    </w:p>
    <w:sectPr w:rsidR="00CA4CC3" w:rsidSect="00DE12F4">
      <w:headerReference w:type="even" r:id="rId10"/>
      <w:headerReference w:type="default" r:id="rId11"/>
      <w:footerReference w:type="even" r:id="rId12"/>
      <w:footerReference w:type="default" r:id="rId13"/>
      <w:headerReference w:type="first" r:id="rId14"/>
      <w:footerReference w:type="first" r:id="rId15"/>
      <w:pgSz w:w="11906" w:h="16838"/>
      <w:pgMar w:top="284" w:right="991" w:bottom="1417" w:left="993" w:header="279"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D3" w:rsidRDefault="006840D3" w:rsidP="00A64773">
      <w:pPr>
        <w:spacing w:after="0" w:line="240" w:lineRule="auto"/>
      </w:pPr>
      <w:r>
        <w:separator/>
      </w:r>
    </w:p>
  </w:endnote>
  <w:endnote w:type="continuationSeparator" w:id="0">
    <w:p w:rsidR="006840D3" w:rsidRDefault="006840D3" w:rsidP="00A6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A9" w:rsidRDefault="00BB68A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94" w:rsidRPr="000E7F74" w:rsidRDefault="00DE12F4" w:rsidP="00DE12F4">
    <w:pPr>
      <w:pStyle w:val="Pieddepage"/>
      <w:tabs>
        <w:tab w:val="clear" w:pos="4536"/>
        <w:tab w:val="clear" w:pos="9072"/>
        <w:tab w:val="center" w:pos="4820"/>
        <w:tab w:val="right" w:pos="9356"/>
      </w:tabs>
      <w:ind w:right="-1"/>
      <w:jc w:val="center"/>
      <w:rPr>
        <w:sz w:val="20"/>
        <w:szCs w:val="20"/>
      </w:rPr>
    </w:pPr>
    <w:bookmarkStart w:id="1" w:name="_Hlk57111421"/>
    <w:r>
      <w:rPr>
        <w:noProof/>
        <w:lang w:eastAsia="fr-FR"/>
      </w:rPr>
      <w:drawing>
        <wp:anchor distT="0" distB="0" distL="114300" distR="114300" simplePos="0" relativeHeight="251660288" behindDoc="1" locked="0" layoutInCell="1" allowOverlap="1">
          <wp:simplePos x="0" y="0"/>
          <wp:positionH relativeFrom="column">
            <wp:posOffset>-38100</wp:posOffset>
          </wp:positionH>
          <wp:positionV relativeFrom="paragraph">
            <wp:posOffset>13970</wp:posOffset>
          </wp:positionV>
          <wp:extent cx="1171575" cy="476250"/>
          <wp:effectExtent l="0" t="0" r="9525" b="0"/>
          <wp:wrapNone/>
          <wp:docPr id="26" name="Image 2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94" w:rsidRPr="007D3D20">
      <w:rPr>
        <w:noProof/>
        <w:lang w:eastAsia="fr-FR"/>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-64770</wp:posOffset>
              </wp:positionV>
              <wp:extent cx="624840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41978D"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pt" to="48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" strokecolor="#1f3763" strokeweight="1.5pt">
              <v:stroke joinstyle="miter"/>
            </v:line>
          </w:pict>
        </mc:Fallback>
      </mc:AlternateContent>
    </w:r>
    <w:r w:rsidR="003C7A94" w:rsidRPr="00F13E2D">
      <w:rPr>
        <w:b/>
        <w:bCs/>
        <w:color w:val="2E74B5"/>
        <w:sz w:val="18"/>
        <w:szCs w:val="18"/>
      </w:rPr>
      <w:t>Avenue Al Araâr, Hay Riad– Rabat</w:t>
    </w:r>
  </w:p>
  <w:p w:rsidR="003C7A94" w:rsidRPr="00F13E2D" w:rsidRDefault="003C7A94" w:rsidP="00DE12F4">
    <w:pPr>
      <w:tabs>
        <w:tab w:val="right" w:pos="9356"/>
      </w:tabs>
      <w:spacing w:after="0" w:line="240" w:lineRule="auto"/>
      <w:ind w:right="-1"/>
      <w:jc w:val="center"/>
      <w:rPr>
        <w:b/>
        <w:bCs/>
        <w:color w:val="2E74B5"/>
        <w:sz w:val="18"/>
        <w:szCs w:val="18"/>
      </w:rPr>
    </w:pPr>
    <w:r w:rsidRPr="00F13E2D">
      <w:rPr>
        <w:b/>
        <w:bCs/>
        <w:color w:val="2E74B5"/>
        <w:sz w:val="18"/>
        <w:szCs w:val="18"/>
      </w:rPr>
      <w:t>Tél. : +(212) 5 37 71 22 80/ 01   -   Fax : +(212) 5 37 71 69 53 / 71 20 13</w:t>
    </w:r>
  </w:p>
  <w:p w:rsidR="003C7A94" w:rsidRPr="00F13E2D" w:rsidRDefault="003C7A94" w:rsidP="00DE12F4">
    <w:pPr>
      <w:tabs>
        <w:tab w:val="right" w:pos="9356"/>
      </w:tabs>
      <w:spacing w:after="0" w:line="240" w:lineRule="auto"/>
      <w:ind w:right="-1"/>
      <w:jc w:val="center"/>
      <w:rPr>
        <w:b/>
        <w:bCs/>
        <w:color w:val="2E74B5"/>
        <w:sz w:val="18"/>
        <w:szCs w:val="18"/>
      </w:rPr>
    </w:pPr>
    <w:r w:rsidRPr="00F13E2D">
      <w:rPr>
        <w:b/>
        <w:bCs/>
        <w:color w:val="2E74B5"/>
        <w:sz w:val="18"/>
        <w:szCs w:val="18"/>
      </w:rPr>
      <w:t>contact@narsa.gov.ma</w:t>
    </w:r>
  </w:p>
  <w:p w:rsidR="003C7A94" w:rsidRPr="00F13E2D" w:rsidRDefault="003C7A94" w:rsidP="00DE12F4">
    <w:pPr>
      <w:tabs>
        <w:tab w:val="right" w:pos="9356"/>
      </w:tabs>
      <w:spacing w:after="0" w:line="240" w:lineRule="auto"/>
      <w:ind w:right="-1"/>
      <w:jc w:val="center"/>
      <w:rPr>
        <w:b/>
        <w:bCs/>
        <w:color w:val="2E74B5"/>
        <w:sz w:val="18"/>
        <w:szCs w:val="18"/>
        <w:u w:val="single"/>
      </w:rPr>
    </w:pPr>
    <w:r w:rsidRPr="00F13E2D">
      <w:rPr>
        <w:b/>
        <w:bCs/>
        <w:color w:val="2E74B5"/>
        <w:sz w:val="18"/>
        <w:szCs w:val="18"/>
        <w:u w:val="single"/>
      </w:rPr>
      <w:t>www.narsa.ma</w:t>
    </w:r>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A9" w:rsidRDefault="00BB68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D3" w:rsidRDefault="006840D3" w:rsidP="00A64773">
      <w:pPr>
        <w:spacing w:after="0" w:line="240" w:lineRule="auto"/>
      </w:pPr>
      <w:r>
        <w:separator/>
      </w:r>
    </w:p>
  </w:footnote>
  <w:footnote w:type="continuationSeparator" w:id="0">
    <w:p w:rsidR="006840D3" w:rsidRDefault="006840D3" w:rsidP="00A6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A9" w:rsidRDefault="00BB68A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9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77"/>
      <w:gridCol w:w="4218"/>
    </w:tblGrid>
    <w:tr w:rsidR="00DE12F4" w:rsidTr="00DE12F4">
      <w:tc>
        <w:tcPr>
          <w:tcW w:w="4219" w:type="dxa"/>
        </w:tcPr>
        <w:p w:rsidR="00DE12F4" w:rsidRPr="00347725" w:rsidRDefault="00DE12F4" w:rsidP="00DE12F4">
          <w:pPr>
            <w:spacing w:before="40" w:after="120"/>
            <w:jc w:val="center"/>
            <w:rPr>
              <w:rFonts w:ascii="Book Antiqua" w:hAnsi="Book Antiqua"/>
            </w:rPr>
          </w:pPr>
          <w:r w:rsidRPr="00347725">
            <w:rPr>
              <w:rFonts w:ascii="Book Antiqua" w:hAnsi="Book Antiqua"/>
              <w:b/>
              <w:bCs/>
              <w:u w:val="single"/>
            </w:rPr>
            <w:t>Royaume du Maroc</w:t>
          </w:r>
        </w:p>
      </w:tc>
      <w:tc>
        <w:tcPr>
          <w:tcW w:w="2477" w:type="dxa"/>
          <w:vMerge w:val="restart"/>
        </w:tcPr>
        <w:p w:rsidR="00DE12F4" w:rsidRPr="00347725" w:rsidRDefault="00DE12F4" w:rsidP="00DE12F4">
          <w:pPr>
            <w:spacing w:before="40" w:after="120"/>
            <w:jc w:val="center"/>
            <w:rPr>
              <w:rFonts w:ascii="Book Antiqua" w:hAnsi="Book Antiqua"/>
            </w:rPr>
          </w:pPr>
          <w:r>
            <w:rPr>
              <w:noProof/>
              <w:lang w:eastAsia="fr-FR"/>
            </w:rPr>
            <w:drawing>
              <wp:anchor distT="0" distB="0" distL="114300" distR="114300" simplePos="0" relativeHeight="251662336" behindDoc="1" locked="0" layoutInCell="1" allowOverlap="1" wp14:anchorId="72C24A77" wp14:editId="22AFB304">
                <wp:simplePos x="0" y="0"/>
                <wp:positionH relativeFrom="column">
                  <wp:posOffset>363220</wp:posOffset>
                </wp:positionH>
                <wp:positionV relativeFrom="paragraph">
                  <wp:posOffset>42545</wp:posOffset>
                </wp:positionV>
                <wp:extent cx="718820" cy="737235"/>
                <wp:effectExtent l="0" t="0" r="5080" b="5715"/>
                <wp:wrapTight wrapText="bothSides">
                  <wp:wrapPolygon edited="0">
                    <wp:start x="0" y="0"/>
                    <wp:lineTo x="0" y="21209"/>
                    <wp:lineTo x="21180" y="21209"/>
                    <wp:lineTo x="21180" y="0"/>
                    <wp:lineTo x="0" y="0"/>
                  </wp:wrapPolygon>
                </wp:wrapTight>
                <wp:docPr id="25" name="Image 25"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1"/>
                        <a:srcRect/>
                        <a:stretch>
                          <a:fillRect/>
                        </a:stretch>
                      </pic:blipFill>
                      <pic:spPr bwMode="auto">
                        <a:xfrm>
                          <a:off x="0" y="0"/>
                          <a:ext cx="718820" cy="73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8" w:type="dxa"/>
        </w:tcPr>
        <w:p w:rsidR="00DE12F4" w:rsidRPr="00347725" w:rsidRDefault="00DE12F4" w:rsidP="00DE12F4">
          <w:pPr>
            <w:spacing w:before="40" w:after="120"/>
            <w:jc w:val="center"/>
            <w:rPr>
              <w:rFonts w:ascii="Book Antiqua" w:hAnsi="Book Antiqua"/>
              <w:sz w:val="24"/>
              <w:szCs w:val="24"/>
            </w:rPr>
          </w:pPr>
          <w:r w:rsidRPr="00347725">
            <w:rPr>
              <w:rFonts w:ascii="Book Antiqua" w:hAnsi="Book Antiqua"/>
              <w:b/>
              <w:bCs/>
              <w:sz w:val="24"/>
              <w:szCs w:val="24"/>
              <w:u w:val="single"/>
              <w:rtl/>
            </w:rPr>
            <w:t>المملكة المغربية</w:t>
          </w:r>
        </w:p>
      </w:tc>
    </w:tr>
    <w:tr w:rsidR="00DE12F4" w:rsidTr="00DE12F4">
      <w:tc>
        <w:tcPr>
          <w:tcW w:w="4219" w:type="dxa"/>
          <w:tcBorders>
            <w:bottom w:val="single" w:sz="12" w:space="0" w:color="2E74B5" w:themeColor="accent1" w:themeShade="BF"/>
          </w:tcBorders>
        </w:tcPr>
        <w:p w:rsidR="00DE12F4" w:rsidRPr="00347725" w:rsidRDefault="00DE12F4" w:rsidP="00DE12F4">
          <w:pPr>
            <w:spacing w:after="60"/>
            <w:jc w:val="center"/>
            <w:rPr>
              <w:rFonts w:ascii="Book Antiqua" w:hAnsi="Book Antiqua"/>
            </w:rPr>
          </w:pPr>
          <w:r w:rsidRPr="00347725">
            <w:rPr>
              <w:rFonts w:ascii="Book Antiqua" w:hAnsi="Book Antiqua"/>
              <w:b/>
              <w:bCs/>
              <w:sz w:val="20"/>
              <w:szCs w:val="20"/>
            </w:rPr>
            <w:t>Ministère du Transport</w:t>
          </w:r>
          <w:r w:rsidR="00BB68A9">
            <w:rPr>
              <w:rFonts w:ascii="Book Antiqua" w:hAnsi="Book Antiqua"/>
              <w:b/>
              <w:bCs/>
              <w:sz w:val="20"/>
              <w:szCs w:val="20"/>
            </w:rPr>
            <w:t xml:space="preserve"> et </w:t>
          </w:r>
          <w:r w:rsidRPr="00347725">
            <w:rPr>
              <w:rFonts w:ascii="Book Antiqua" w:hAnsi="Book Antiqua"/>
              <w:b/>
              <w:bCs/>
              <w:sz w:val="20"/>
              <w:szCs w:val="20"/>
            </w:rPr>
            <w:t xml:space="preserve">de la Logistique </w:t>
          </w:r>
        </w:p>
      </w:tc>
      <w:tc>
        <w:tcPr>
          <w:tcW w:w="2477" w:type="dxa"/>
          <w:vMerge/>
        </w:tcPr>
        <w:p w:rsidR="00DE12F4" w:rsidRPr="00347725" w:rsidRDefault="00DE12F4" w:rsidP="00DE12F4">
          <w:pPr>
            <w:spacing w:after="60"/>
            <w:jc w:val="center"/>
            <w:rPr>
              <w:rFonts w:ascii="Book Antiqua" w:hAnsi="Book Antiqua"/>
            </w:rPr>
          </w:pPr>
        </w:p>
      </w:tc>
      <w:tc>
        <w:tcPr>
          <w:tcW w:w="4218" w:type="dxa"/>
          <w:tcBorders>
            <w:bottom w:val="single" w:sz="12" w:space="0" w:color="2E74B5" w:themeColor="accent1" w:themeShade="BF"/>
          </w:tcBorders>
          <w:vAlign w:val="center"/>
        </w:tcPr>
        <w:p w:rsidR="00DE12F4" w:rsidRPr="00347725" w:rsidRDefault="00DE12F4" w:rsidP="00DE12F4">
          <w:pPr>
            <w:spacing w:after="60"/>
            <w:jc w:val="center"/>
            <w:rPr>
              <w:rFonts w:ascii="Book Antiqua" w:hAnsi="Book Antiqua"/>
              <w:sz w:val="24"/>
              <w:szCs w:val="24"/>
            </w:rPr>
          </w:pPr>
          <w:r w:rsidRPr="00347725">
            <w:rPr>
              <w:rFonts w:ascii="Book Antiqua" w:hAnsi="Book Antiqua"/>
              <w:b/>
              <w:bCs/>
              <w:sz w:val="24"/>
              <w:szCs w:val="24"/>
              <w:rtl/>
            </w:rPr>
            <w:t>وزارة النقل واللوج</w:t>
          </w:r>
          <w:r>
            <w:rPr>
              <w:rFonts w:ascii="Book Antiqua" w:hAnsi="Book Antiqua" w:hint="cs"/>
              <w:b/>
              <w:bCs/>
              <w:sz w:val="24"/>
              <w:szCs w:val="24"/>
              <w:rtl/>
            </w:rPr>
            <w:t>ي</w:t>
          </w:r>
          <w:r w:rsidRPr="00347725">
            <w:rPr>
              <w:rFonts w:ascii="Book Antiqua" w:hAnsi="Book Antiqua"/>
              <w:b/>
              <w:bCs/>
              <w:sz w:val="24"/>
              <w:szCs w:val="24"/>
              <w:rtl/>
            </w:rPr>
            <w:t>ستيك</w:t>
          </w:r>
        </w:p>
      </w:tc>
    </w:tr>
    <w:tr w:rsidR="00DE12F4" w:rsidTr="00DE12F4">
      <w:tc>
        <w:tcPr>
          <w:tcW w:w="4219" w:type="dxa"/>
          <w:tcBorders>
            <w:top w:val="single" w:sz="12" w:space="0" w:color="2E74B5" w:themeColor="accent1" w:themeShade="BF"/>
          </w:tcBorders>
        </w:tcPr>
        <w:p w:rsidR="00DE12F4" w:rsidRPr="00347725" w:rsidRDefault="00DE12F4" w:rsidP="00DE12F4">
          <w:pPr>
            <w:spacing w:before="40"/>
            <w:jc w:val="center"/>
            <w:rPr>
              <w:rFonts w:ascii="Book Antiqua" w:hAnsi="Book Antiqua" w:cs="Arial"/>
              <w:color w:val="0070C0"/>
              <w:lang w:bidi="ar-MA"/>
            </w:rPr>
          </w:pPr>
          <w:r>
            <w:rPr>
              <w:rFonts w:ascii="Book Antiqua" w:hAnsi="Book Antiqua" w:cstheme="minorHAnsi"/>
              <w:b/>
              <w:bCs/>
              <w:color w:val="1F4E79" w:themeColor="accent1" w:themeShade="80"/>
              <w:sz w:val="20"/>
              <w:szCs w:val="20"/>
            </w:rPr>
            <w:t>Agence Nationale de la Sécurité Routière</w:t>
          </w:r>
        </w:p>
      </w:tc>
      <w:tc>
        <w:tcPr>
          <w:tcW w:w="2477" w:type="dxa"/>
          <w:vMerge/>
        </w:tcPr>
        <w:p w:rsidR="00DE12F4" w:rsidRPr="00347725" w:rsidRDefault="00DE12F4" w:rsidP="00DE12F4">
          <w:pPr>
            <w:spacing w:before="40"/>
            <w:jc w:val="center"/>
            <w:rPr>
              <w:rFonts w:ascii="Book Antiqua" w:hAnsi="Book Antiqua"/>
            </w:rPr>
          </w:pPr>
        </w:p>
      </w:tc>
      <w:tc>
        <w:tcPr>
          <w:tcW w:w="4218" w:type="dxa"/>
          <w:tcBorders>
            <w:top w:val="single" w:sz="12" w:space="0" w:color="2E74B5" w:themeColor="accent1" w:themeShade="BF"/>
          </w:tcBorders>
        </w:tcPr>
        <w:p w:rsidR="00DE12F4" w:rsidRPr="00347725" w:rsidRDefault="00DE12F4" w:rsidP="00DE12F4">
          <w:pPr>
            <w:spacing w:before="40"/>
            <w:jc w:val="center"/>
            <w:rPr>
              <w:rFonts w:ascii="Book Antiqua" w:hAnsi="Book Antiqua" w:cstheme="minorHAnsi"/>
              <w:b/>
              <w:bCs/>
              <w:color w:val="1F4E79" w:themeColor="accent1" w:themeShade="80"/>
              <w:sz w:val="24"/>
              <w:szCs w:val="24"/>
            </w:rPr>
          </w:pPr>
          <w:r>
            <w:rPr>
              <w:rFonts w:ascii="Book Antiqua" w:hAnsi="Book Antiqua" w:cs="Times New Roman" w:hint="cs"/>
              <w:b/>
              <w:bCs/>
              <w:color w:val="1F4E79" w:themeColor="accent1" w:themeShade="80"/>
              <w:sz w:val="24"/>
              <w:szCs w:val="24"/>
              <w:rtl/>
            </w:rPr>
            <w:t>الوكالة الوطنية للسلامة الطرقية</w:t>
          </w:r>
        </w:p>
      </w:tc>
    </w:tr>
  </w:tbl>
  <w:p w:rsidR="008342F9" w:rsidRDefault="008342F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A9" w:rsidRDefault="00BB68A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25E"/>
    <w:multiLevelType w:val="hybridMultilevel"/>
    <w:tmpl w:val="E12A8876"/>
    <w:lvl w:ilvl="0" w:tplc="040C0001">
      <w:start w:val="1"/>
      <w:numFmt w:val="bullet"/>
      <w:lvlText w:val=""/>
      <w:lvlJc w:val="left"/>
      <w:pPr>
        <w:ind w:left="720" w:hanging="360"/>
      </w:pPr>
      <w:rPr>
        <w:rFonts w:ascii="Symbol" w:hAnsi="Symbol" w:hint="default"/>
      </w:rPr>
    </w:lvl>
    <w:lvl w:ilvl="1" w:tplc="9B5227DA">
      <w:numFmt w:val="bullet"/>
      <w:lvlText w:val="·"/>
      <w:lvlJc w:val="left"/>
      <w:pPr>
        <w:ind w:left="1656" w:hanging="576"/>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45781"/>
    <w:multiLevelType w:val="hybridMultilevel"/>
    <w:tmpl w:val="899E1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C27BC1"/>
    <w:multiLevelType w:val="hybridMultilevel"/>
    <w:tmpl w:val="F5403882"/>
    <w:lvl w:ilvl="0" w:tplc="7C6E13A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03C53"/>
    <w:multiLevelType w:val="hybridMultilevel"/>
    <w:tmpl w:val="B98E3172"/>
    <w:lvl w:ilvl="0" w:tplc="1666A7C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73"/>
    <w:rsid w:val="000D79D3"/>
    <w:rsid w:val="000E5BD4"/>
    <w:rsid w:val="000F2A43"/>
    <w:rsid w:val="00114240"/>
    <w:rsid w:val="00114CB5"/>
    <w:rsid w:val="00126E2A"/>
    <w:rsid w:val="00142E87"/>
    <w:rsid w:val="00180D39"/>
    <w:rsid w:val="001B0E74"/>
    <w:rsid w:val="001C15AC"/>
    <w:rsid w:val="0020695C"/>
    <w:rsid w:val="00211B8B"/>
    <w:rsid w:val="00214408"/>
    <w:rsid w:val="00221ABA"/>
    <w:rsid w:val="00240BF5"/>
    <w:rsid w:val="00250498"/>
    <w:rsid w:val="0025189B"/>
    <w:rsid w:val="00274C85"/>
    <w:rsid w:val="002757F1"/>
    <w:rsid w:val="00280878"/>
    <w:rsid w:val="002A1303"/>
    <w:rsid w:val="002D3493"/>
    <w:rsid w:val="002E5000"/>
    <w:rsid w:val="002F1B89"/>
    <w:rsid w:val="00313D04"/>
    <w:rsid w:val="003346E3"/>
    <w:rsid w:val="00347725"/>
    <w:rsid w:val="003A73A5"/>
    <w:rsid w:val="003C3695"/>
    <w:rsid w:val="003C7A94"/>
    <w:rsid w:val="003E7512"/>
    <w:rsid w:val="00410083"/>
    <w:rsid w:val="00432AF5"/>
    <w:rsid w:val="004423CA"/>
    <w:rsid w:val="00474A3D"/>
    <w:rsid w:val="004909DD"/>
    <w:rsid w:val="004B5D6B"/>
    <w:rsid w:val="00534439"/>
    <w:rsid w:val="0053632A"/>
    <w:rsid w:val="00573708"/>
    <w:rsid w:val="00590075"/>
    <w:rsid w:val="00597424"/>
    <w:rsid w:val="005B22CA"/>
    <w:rsid w:val="00665BBE"/>
    <w:rsid w:val="006840D3"/>
    <w:rsid w:val="006A54AF"/>
    <w:rsid w:val="006C796B"/>
    <w:rsid w:val="007109D6"/>
    <w:rsid w:val="007553C3"/>
    <w:rsid w:val="007663F8"/>
    <w:rsid w:val="007A60A9"/>
    <w:rsid w:val="007B4773"/>
    <w:rsid w:val="007B589E"/>
    <w:rsid w:val="008342F9"/>
    <w:rsid w:val="00865BBD"/>
    <w:rsid w:val="00922596"/>
    <w:rsid w:val="00995929"/>
    <w:rsid w:val="009B63DD"/>
    <w:rsid w:val="009C3636"/>
    <w:rsid w:val="009F1466"/>
    <w:rsid w:val="00A41339"/>
    <w:rsid w:val="00A55A1B"/>
    <w:rsid w:val="00A64773"/>
    <w:rsid w:val="00A654DA"/>
    <w:rsid w:val="00A80F44"/>
    <w:rsid w:val="00AB4B28"/>
    <w:rsid w:val="00AC2147"/>
    <w:rsid w:val="00B00372"/>
    <w:rsid w:val="00B53830"/>
    <w:rsid w:val="00B55877"/>
    <w:rsid w:val="00B66E83"/>
    <w:rsid w:val="00B705CB"/>
    <w:rsid w:val="00BA55AC"/>
    <w:rsid w:val="00BB68A9"/>
    <w:rsid w:val="00BD724C"/>
    <w:rsid w:val="00C233AD"/>
    <w:rsid w:val="00C51BB0"/>
    <w:rsid w:val="00C541D9"/>
    <w:rsid w:val="00C555F6"/>
    <w:rsid w:val="00C60EBB"/>
    <w:rsid w:val="00CA4CC3"/>
    <w:rsid w:val="00CC66E9"/>
    <w:rsid w:val="00CD2B47"/>
    <w:rsid w:val="00CF686E"/>
    <w:rsid w:val="00D62F9B"/>
    <w:rsid w:val="00D63659"/>
    <w:rsid w:val="00D713F5"/>
    <w:rsid w:val="00D71B08"/>
    <w:rsid w:val="00DA48A0"/>
    <w:rsid w:val="00DB2B70"/>
    <w:rsid w:val="00DB41C8"/>
    <w:rsid w:val="00DD4511"/>
    <w:rsid w:val="00DE12F4"/>
    <w:rsid w:val="00E4319E"/>
    <w:rsid w:val="00E72915"/>
    <w:rsid w:val="00E85C0A"/>
    <w:rsid w:val="00E93901"/>
    <w:rsid w:val="00EA24F5"/>
    <w:rsid w:val="00ED0281"/>
    <w:rsid w:val="00F4077F"/>
    <w:rsid w:val="00F946B4"/>
    <w:rsid w:val="00F966A8"/>
    <w:rsid w:val="00FA7033"/>
    <w:rsid w:val="00FA7FB9"/>
    <w:rsid w:val="00FB4072"/>
    <w:rsid w:val="00FC412B"/>
    <w:rsid w:val="00FF76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203F"/>
  <w15:docId w15:val="{64DAC4F2-2CC5-4878-99A8-A91B80B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24"/>
  </w:style>
  <w:style w:type="paragraph" w:styleId="Titre1">
    <w:name w:val="heading 1"/>
    <w:basedOn w:val="Normal"/>
    <w:next w:val="Normal"/>
    <w:link w:val="Titre1Car"/>
    <w:qFormat/>
    <w:rsid w:val="00CA4CC3"/>
    <w:pPr>
      <w:keepNext/>
      <w:spacing w:after="0" w:line="240" w:lineRule="auto"/>
      <w:jc w:val="both"/>
      <w:outlineLvl w:val="0"/>
    </w:pPr>
    <w:rPr>
      <w:rFonts w:ascii="Times New Roman" w:eastAsia="Times New Roman" w:hAnsi="Times New Roman" w:cs="Traditional Arabic"/>
      <w:noProof/>
      <w:sz w:val="26"/>
      <w:szCs w:val="26"/>
      <w:lang w:eastAsia="fr-FR"/>
    </w:rPr>
  </w:style>
  <w:style w:type="paragraph" w:styleId="Titre2">
    <w:name w:val="heading 2"/>
    <w:basedOn w:val="Normal"/>
    <w:next w:val="Normal"/>
    <w:link w:val="Titre2Car"/>
    <w:qFormat/>
    <w:rsid w:val="00CA4CC3"/>
    <w:pPr>
      <w:keepNext/>
      <w:spacing w:after="0" w:line="240" w:lineRule="auto"/>
      <w:jc w:val="center"/>
      <w:outlineLvl w:val="1"/>
    </w:pPr>
    <w:rPr>
      <w:rFonts w:ascii="Times New Roman" w:eastAsia="Times New Roman" w:hAnsi="Times New Roman" w:cs="Traditional Arabic"/>
      <w:b/>
      <w:bCs/>
      <w:i/>
      <w:iCs/>
      <w:noProof/>
      <w:sz w:val="30"/>
      <w:szCs w:val="3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773"/>
    <w:pPr>
      <w:tabs>
        <w:tab w:val="center" w:pos="4536"/>
        <w:tab w:val="right" w:pos="9072"/>
      </w:tabs>
      <w:spacing w:after="0" w:line="240" w:lineRule="auto"/>
    </w:pPr>
  </w:style>
  <w:style w:type="character" w:customStyle="1" w:styleId="En-tteCar">
    <w:name w:val="En-tête Car"/>
    <w:basedOn w:val="Policepardfaut"/>
    <w:link w:val="En-tte"/>
    <w:uiPriority w:val="99"/>
    <w:rsid w:val="00A64773"/>
  </w:style>
  <w:style w:type="paragraph" w:styleId="Pieddepage">
    <w:name w:val="footer"/>
    <w:basedOn w:val="Normal"/>
    <w:link w:val="PieddepageCar"/>
    <w:uiPriority w:val="99"/>
    <w:unhideWhenUsed/>
    <w:rsid w:val="00A647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73"/>
  </w:style>
  <w:style w:type="character" w:styleId="Lienhypertexte">
    <w:name w:val="Hyperlink"/>
    <w:basedOn w:val="Policepardfaut"/>
    <w:uiPriority w:val="99"/>
    <w:unhideWhenUsed/>
    <w:rsid w:val="00573708"/>
    <w:rPr>
      <w:color w:val="0563C1" w:themeColor="hyperlink"/>
      <w:u w:val="single"/>
    </w:rPr>
  </w:style>
  <w:style w:type="paragraph" w:styleId="Textedebulles">
    <w:name w:val="Balloon Text"/>
    <w:basedOn w:val="Normal"/>
    <w:link w:val="TextedebullesCar"/>
    <w:uiPriority w:val="99"/>
    <w:semiHidden/>
    <w:unhideWhenUsed/>
    <w:rsid w:val="002069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5C"/>
    <w:rPr>
      <w:rFonts w:ascii="Segoe UI" w:hAnsi="Segoe UI" w:cs="Segoe UI"/>
      <w:sz w:val="18"/>
      <w:szCs w:val="18"/>
    </w:rPr>
  </w:style>
  <w:style w:type="table" w:styleId="Grilledutableau">
    <w:name w:val="Table Grid"/>
    <w:basedOn w:val="TableauNormal"/>
    <w:uiPriority w:val="39"/>
    <w:rsid w:val="0034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A4CC3"/>
    <w:rPr>
      <w:rFonts w:ascii="Times New Roman" w:eastAsia="Times New Roman" w:hAnsi="Times New Roman" w:cs="Traditional Arabic"/>
      <w:noProof/>
      <w:sz w:val="26"/>
      <w:szCs w:val="26"/>
      <w:lang w:eastAsia="fr-FR"/>
    </w:rPr>
  </w:style>
  <w:style w:type="character" w:customStyle="1" w:styleId="Titre2Car">
    <w:name w:val="Titre 2 Car"/>
    <w:basedOn w:val="Policepardfaut"/>
    <w:link w:val="Titre2"/>
    <w:rsid w:val="00CA4CC3"/>
    <w:rPr>
      <w:rFonts w:ascii="Times New Roman" w:eastAsia="Times New Roman" w:hAnsi="Times New Roman" w:cs="Traditional Arabic"/>
      <w:b/>
      <w:bCs/>
      <w:i/>
      <w:iCs/>
      <w:noProof/>
      <w:sz w:val="30"/>
      <w:szCs w:val="30"/>
      <w:u w:val="single"/>
      <w:lang w:eastAsia="fr-FR"/>
    </w:rPr>
  </w:style>
  <w:style w:type="paragraph" w:styleId="Paragraphedeliste">
    <w:name w:val="List Paragraph"/>
    <w:basedOn w:val="Normal"/>
    <w:link w:val="ParagraphedelisteCar"/>
    <w:uiPriority w:val="34"/>
    <w:qFormat/>
    <w:rsid w:val="004909DD"/>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link w:val="Paragraphedeliste"/>
    <w:uiPriority w:val="34"/>
    <w:rsid w:val="004909DD"/>
    <w:rPr>
      <w:rFonts w:ascii="Times New Roman" w:eastAsia="Times New Roman" w:hAnsi="Times New Roman" w:cs="Times New Roman"/>
      <w:sz w:val="20"/>
      <w:szCs w:val="20"/>
      <w:lang w:eastAsia="fr-FR"/>
    </w:rPr>
  </w:style>
  <w:style w:type="paragraph" w:customStyle="1" w:styleId="Style9">
    <w:name w:val="Style9"/>
    <w:basedOn w:val="Normal"/>
    <w:autoRedefine/>
    <w:qFormat/>
    <w:rsid w:val="006C796B"/>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NormalWeb">
    <w:name w:val="Normal (Web)"/>
    <w:basedOn w:val="Normal"/>
    <w:uiPriority w:val="99"/>
    <w:semiHidden/>
    <w:unhideWhenUsed/>
    <w:rsid w:val="00E939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5185">
      <w:bodyDiv w:val="1"/>
      <w:marLeft w:val="0"/>
      <w:marRight w:val="0"/>
      <w:marTop w:val="0"/>
      <w:marBottom w:val="0"/>
      <w:divBdr>
        <w:top w:val="none" w:sz="0" w:space="0" w:color="auto"/>
        <w:left w:val="none" w:sz="0" w:space="0" w:color="auto"/>
        <w:bottom w:val="none" w:sz="0" w:space="0" w:color="auto"/>
        <w:right w:val="none" w:sz="0" w:space="0" w:color="auto"/>
      </w:divBdr>
    </w:div>
    <w:div w:id="20830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idcash.m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rsa.m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baridbank.m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Utilisateur Windows</cp:lastModifiedBy>
  <cp:revision>2</cp:revision>
  <cp:lastPrinted>2021-06-17T16:30:00Z</cp:lastPrinted>
  <dcterms:created xsi:type="dcterms:W3CDTF">2022-04-13T14:07:00Z</dcterms:created>
  <dcterms:modified xsi:type="dcterms:W3CDTF">2022-04-13T14:07:00Z</dcterms:modified>
</cp:coreProperties>
</file>